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0B" w:rsidRPr="001B5E65" w:rsidRDefault="00B3270B" w:rsidP="0008113E">
      <w:pPr>
        <w:spacing w:after="0" w:line="360" w:lineRule="auto"/>
        <w:ind w:left="-567" w:firstLine="851"/>
        <w:contextualSpacing/>
        <w:jc w:val="center"/>
        <w:rPr>
          <w:rFonts w:cs="Times New Roman"/>
          <w:b/>
          <w:szCs w:val="28"/>
        </w:rPr>
      </w:pPr>
      <w:r w:rsidRPr="001B5E65">
        <w:rPr>
          <w:rFonts w:cs="Times New Roman"/>
          <w:b/>
          <w:szCs w:val="28"/>
        </w:rPr>
        <w:t>Укрупнение лота</w:t>
      </w:r>
      <w:r w:rsidR="0008113E" w:rsidRPr="001B5E65">
        <w:rPr>
          <w:rFonts w:cs="Times New Roman"/>
          <w:b/>
          <w:szCs w:val="28"/>
        </w:rPr>
        <w:t xml:space="preserve"> по закону о контрактной системе</w:t>
      </w:r>
    </w:p>
    <w:p w:rsidR="00B3270B" w:rsidRDefault="00B3270B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</w:p>
    <w:p w:rsidR="001B5E65" w:rsidRDefault="001B5E65" w:rsidP="001B5E65">
      <w:pPr>
        <w:spacing w:after="0" w:line="360" w:lineRule="auto"/>
        <w:ind w:left="3828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b/>
          <w:szCs w:val="28"/>
        </w:rPr>
        <w:t xml:space="preserve">Халлаева Д.М. </w:t>
      </w:r>
      <w:r>
        <w:rPr>
          <w:rFonts w:cs="Times New Roman"/>
          <w:szCs w:val="28"/>
        </w:rPr>
        <w:t xml:space="preserve">– заместитель руководителя </w:t>
      </w:r>
    </w:p>
    <w:p w:rsidR="001B5E65" w:rsidRDefault="001B5E65" w:rsidP="001B5E65">
      <w:pPr>
        <w:spacing w:after="0" w:line="360" w:lineRule="auto"/>
        <w:ind w:left="382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Дагестанского УФАС России</w:t>
      </w:r>
    </w:p>
    <w:p w:rsidR="001B5E65" w:rsidRPr="001B5E65" w:rsidRDefault="001B5E65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</w:p>
    <w:p w:rsidR="00AD5443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Пожалуй, одним из самых горячих вопросов при организации закупок в контрактной области является объединение лотов по 44 ФЗ. То или иное совмещение предоставления услуг и поставки товаров может рассматриваться из самых разных точек зрения и подходов. </w:t>
      </w:r>
    </w:p>
    <w:p w:rsidR="00AD5443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Что собой представляет лот с позиции 44-ФЗ лот – это объект закупки, состоящий из некоторого количества товаров (услуг), имеющих набор одинаковых характеристик, на основании которых и осуществляется их объединение в один объект. </w:t>
      </w:r>
    </w:p>
    <w:p w:rsidR="00AD5443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Такими характеристиками являются технологические и функциональные параметры товара. Каждый объект имеет обоснованную начальную цену, в отношении него договором определяются сроки поставки и прочие существенные условия. </w:t>
      </w:r>
    </w:p>
    <w:p w:rsidR="00AD5443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Если заказчик нарушает какие-либо правила при объединении товаров в лот, то это может привести к трудностям для подрядчиков при исполнении заказа, что фактически является фактором ограничения конкуренции. </w:t>
      </w:r>
    </w:p>
    <w:p w:rsidR="00AD5443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Таким </w:t>
      </w:r>
      <w:r w:rsidR="00A37908" w:rsidRPr="001B5E65">
        <w:rPr>
          <w:rFonts w:cs="Times New Roman"/>
          <w:szCs w:val="28"/>
        </w:rPr>
        <w:t>образом,</w:t>
      </w:r>
      <w:r w:rsidRPr="001B5E65">
        <w:rPr>
          <w:rFonts w:cs="Times New Roman"/>
          <w:szCs w:val="28"/>
        </w:rPr>
        <w:t xml:space="preserve"> нарушаются основные положения контрактной системы и 135-ФЗ. </w:t>
      </w:r>
    </w:p>
    <w:p w:rsidR="00A37908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Наибольшие трудности у заказчиков вызывает вопрос объединения товаров и работ в один лот по 44-ФЗ. Такое объединение должно производиться на основании некоторых общих характеристик, но каких именно, закон указаний не дает. </w:t>
      </w:r>
    </w:p>
    <w:p w:rsidR="00A37908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При рассмотрении данных вопросов в суде решения о правомерности объединения также выносятся с учетом конкретной ситуации, что не дает однозначной картины. </w:t>
      </w:r>
    </w:p>
    <w:p w:rsidR="00A37908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lastRenderedPageBreak/>
        <w:t xml:space="preserve">Чаще всего исполнители обращаются в ФАС с претензией на необоснованное объединение лотов по закупкам по 44-ФЗ, когда заказчик в рамках одного лота выставляет на торги следующие объекты: </w:t>
      </w:r>
    </w:p>
    <w:p w:rsidR="00A37908" w:rsidRPr="001B5E65" w:rsidRDefault="00AD5443" w:rsidP="00B3270B">
      <w:pPr>
        <w:pStyle w:val="a4"/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Различная лицензированная и нелицензированная деятельность. </w:t>
      </w:r>
    </w:p>
    <w:p w:rsidR="00A37908" w:rsidRPr="001B5E65" w:rsidRDefault="00AD5443" w:rsidP="00B3270B">
      <w:pPr>
        <w:pStyle w:val="a4"/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Инженерные изыскания, проектные и строительно-монтажные работы. </w:t>
      </w:r>
    </w:p>
    <w:p w:rsidR="00A37908" w:rsidRPr="001B5E65" w:rsidRDefault="00AD5443" w:rsidP="00B3270B">
      <w:pPr>
        <w:pStyle w:val="a4"/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Строительство, монтаж и поставка стройматериалов. </w:t>
      </w:r>
    </w:p>
    <w:p w:rsidR="007E466D" w:rsidRPr="001B5E65" w:rsidRDefault="00AD5443" w:rsidP="00B3270B">
      <w:pPr>
        <w:pStyle w:val="a4"/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Объединение всех типов работ при строительстве объекта под ключ. </w:t>
      </w:r>
    </w:p>
    <w:p w:rsidR="007E466D" w:rsidRPr="001B5E65" w:rsidRDefault="00AD5443" w:rsidP="00B3270B">
      <w:pPr>
        <w:pStyle w:val="a4"/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Поставка продуктов и организация питания для дошкольных учреждений. </w:t>
      </w:r>
    </w:p>
    <w:p w:rsidR="007E466D" w:rsidRPr="001B5E65" w:rsidRDefault="007E466D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</w:p>
    <w:p w:rsidR="007E466D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>Если работы проводятся в рамках национальных проектов, то допускается объединение в лот разработки проектно-сметной документации и строительства каждого конкретного объекта.</w:t>
      </w:r>
    </w:p>
    <w:p w:rsidR="007E466D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Можно ли закупать одним </w:t>
      </w:r>
      <w:r w:rsidR="00B3270B" w:rsidRPr="001B5E65">
        <w:rPr>
          <w:rFonts w:cs="Times New Roman"/>
          <w:szCs w:val="28"/>
        </w:rPr>
        <w:t>лотом товары и услуги по 44-ФЗ е</w:t>
      </w:r>
      <w:r w:rsidRPr="001B5E65">
        <w:rPr>
          <w:rFonts w:cs="Times New Roman"/>
          <w:szCs w:val="28"/>
        </w:rPr>
        <w:t xml:space="preserve">сли к закупке предполагается оборудование, требующее последующего монтажа, установки и наладки, в этом случае возможно объединение товаров и услуг в лот по 44-ФЗ. В частности, одним лотом можно разместить заказ по оборудованию компьютерного класса с монтажом сети, установкой программного обеспечения и полной наладкой его работы. </w:t>
      </w:r>
    </w:p>
    <w:p w:rsidR="007E466D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Если заказчик прибегает к такому объединению лотов, имея при этом аналогичное оборудование в эксплуатации, то ему имеет смысл выдвинуть конкретные требования по совместимости существующего оборудования и закупаемого. В этом случае в техническом задании нужно подробно описать, по каким параметрам оценивается совместимость, привести список техники, находящейся в эксплуатации. Также подробно расписываются работы, в которых нуждается заказчик. </w:t>
      </w:r>
    </w:p>
    <w:p w:rsidR="007E466D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При объединении товаров и работ в один лот необходимо учитывать, что цена оборудования должна быть больше стоимости работ. В противном случае </w:t>
      </w:r>
      <w:r w:rsidRPr="001B5E65">
        <w:rPr>
          <w:rFonts w:cs="Times New Roman"/>
          <w:szCs w:val="28"/>
        </w:rPr>
        <w:lastRenderedPageBreak/>
        <w:t xml:space="preserve">такое объединение с большой вероятностью послужит поводом для разбирательств различного рода. </w:t>
      </w:r>
    </w:p>
    <w:p w:rsidR="007E466D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Если же стоимость необходимого объема работ объективно превышает цену самого оборудования, то лучше выставлять их как два отдельных объекта. </w:t>
      </w:r>
    </w:p>
    <w:p w:rsidR="007E466D" w:rsidRPr="001B5E65" w:rsidRDefault="007E466D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</w:p>
    <w:p w:rsidR="007E466D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При формировании требований к объекту закупки заказчик обязан также руководствоваться положениями ч. 3 ст. 17 Федерального закона от 26.07.2006 № 135-ФЗ «О защите конкуренции» (далее – закон № 135-ФЗ). Этот нормативный акт устанавливает, что объединение в один лот товаров и работ, не имеющих функциональной и технологической связи, ограничивает конкуренцию, поэтому такое объединение при проведении закупок путем процедур конкурентных торгов, запроса котировок, запроса предложений является противозаконным. Положения ч. 3 статьи 17 закона № 135-ФЗ фактически являются специальной нормой по отношению к закону № 44-ФЗ. Поэтому ими нельзя пренебрегать при проведении госзакупок при принятии решения об объединении объектов. Это </w:t>
      </w:r>
      <w:r w:rsidR="007E466D" w:rsidRPr="001B5E65">
        <w:rPr>
          <w:rFonts w:cs="Times New Roman"/>
          <w:szCs w:val="28"/>
        </w:rPr>
        <w:t>доказывается,</w:t>
      </w:r>
      <w:r w:rsidRPr="001B5E65">
        <w:rPr>
          <w:rFonts w:cs="Times New Roman"/>
          <w:szCs w:val="28"/>
        </w:rPr>
        <w:t xml:space="preserve"> в том числе судебной практикой. </w:t>
      </w:r>
    </w:p>
    <w:p w:rsidR="00BA3426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Но в практическом вопросе объединения лотов по 44-ФЗ по-прежнему существует множество белых пятен, так как в законе нет никаких указаний, по каким критериям устанавливается технологическая и функциональная взаимосвязь между товарами, работами и услугами. </w:t>
      </w:r>
    </w:p>
    <w:p w:rsidR="00BA3426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Следовательно, в каждом случае целесообразность объединения объектов должна устанавливаться заказчиком самостоятельно. </w:t>
      </w:r>
    </w:p>
    <w:p w:rsidR="00BA3426" w:rsidRPr="001B5E65" w:rsidRDefault="00BA3426" w:rsidP="001B5E6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</w:rPr>
      </w:pPr>
      <w:bookmarkStart w:id="0" w:name="Par17"/>
      <w:bookmarkStart w:id="1" w:name="Par28"/>
      <w:bookmarkEnd w:id="0"/>
      <w:bookmarkEnd w:id="1"/>
    </w:p>
    <w:p w:rsidR="00BA3426" w:rsidRPr="001B5E65" w:rsidRDefault="00BA3426" w:rsidP="00B3270B">
      <w:pPr>
        <w:autoSpaceDE w:val="0"/>
        <w:autoSpaceDN w:val="0"/>
        <w:adjustRightInd w:val="0"/>
        <w:spacing w:after="0" w:line="360" w:lineRule="auto"/>
        <w:ind w:left="-567" w:firstLine="851"/>
        <w:contextualSpacing/>
        <w:jc w:val="both"/>
        <w:outlineLvl w:val="0"/>
        <w:rPr>
          <w:rFonts w:cs="Times New Roman"/>
          <w:szCs w:val="28"/>
        </w:rPr>
      </w:pPr>
      <w:bookmarkStart w:id="2" w:name="Par43"/>
      <w:bookmarkEnd w:id="2"/>
      <w:r w:rsidRPr="001B5E65">
        <w:rPr>
          <w:rFonts w:cs="Times New Roman"/>
          <w:b/>
          <w:bCs/>
          <w:szCs w:val="28"/>
        </w:rPr>
        <w:t>Когда строительство можно объединить в один лот с поставкой и монтажом оборудования</w:t>
      </w:r>
    </w:p>
    <w:p w:rsidR="005069A6" w:rsidRPr="001B5E65" w:rsidRDefault="00BA3426" w:rsidP="00B3270B">
      <w:pPr>
        <w:autoSpaceDE w:val="0"/>
        <w:autoSpaceDN w:val="0"/>
        <w:adjustRightInd w:val="0"/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Объединять строительные работы в один лот (предмет закупки) с поставкой и монтажом оборудования можно, только если оборудование неразрывно связано со строительством и его последующий монтаж невозможен без изменения спроектированных конструктивных решений объекта. </w:t>
      </w:r>
    </w:p>
    <w:p w:rsidR="00BA3426" w:rsidRPr="001B5E65" w:rsidRDefault="00BA3426" w:rsidP="00B3270B">
      <w:pPr>
        <w:autoSpaceDE w:val="0"/>
        <w:autoSpaceDN w:val="0"/>
        <w:adjustRightInd w:val="0"/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lastRenderedPageBreak/>
        <w:t xml:space="preserve">На это указывают, в частности, Минпросвещения России, ФАС России в </w:t>
      </w:r>
      <w:hyperlink r:id="rId8" w:history="1">
        <w:r w:rsidRPr="001B5E65">
          <w:rPr>
            <w:rStyle w:val="a3"/>
            <w:rFonts w:cs="Times New Roman"/>
            <w:szCs w:val="28"/>
          </w:rPr>
          <w:t>Письме</w:t>
        </w:r>
      </w:hyperlink>
      <w:r w:rsidRPr="001B5E65">
        <w:rPr>
          <w:rFonts w:cs="Times New Roman"/>
          <w:szCs w:val="28"/>
        </w:rPr>
        <w:t xml:space="preserve"> от 10.04.2019 N АН-439/09, от 09.04.2019 N МЕ/28771/19.</w:t>
      </w:r>
    </w:p>
    <w:p w:rsidR="005069A6" w:rsidRPr="001B5E65" w:rsidRDefault="005069A6" w:rsidP="00B3270B">
      <w:pPr>
        <w:autoSpaceDE w:val="0"/>
        <w:autoSpaceDN w:val="0"/>
        <w:adjustRightInd w:val="0"/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>Согласно данному письму выполнение работ по строительству и комплексное оснащение учебным оборудованием образовательных учреждений осуществляются на разных рынках, каждый из которых имеет свой круг хозяйствующих субъектов.</w:t>
      </w:r>
    </w:p>
    <w:p w:rsidR="005069A6" w:rsidRPr="001B5E65" w:rsidRDefault="005069A6" w:rsidP="00B3270B">
      <w:pPr>
        <w:autoSpaceDE w:val="0"/>
        <w:autoSpaceDN w:val="0"/>
        <w:adjustRightInd w:val="0"/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>При этом для поставки оборудования в целях комплексного оснащения учебным оборудованием образовательных учреждений от поставщика не требуется специальной правоспособности, в то время как для выполнения строительных работ подрядчик должен быть членом соответствующей саморегулируемой организации в соответствии с градостроительным законодательством.</w:t>
      </w:r>
    </w:p>
    <w:p w:rsidR="005069A6" w:rsidRPr="001B5E65" w:rsidRDefault="005069A6" w:rsidP="00B3270B">
      <w:pPr>
        <w:autoSpaceDE w:val="0"/>
        <w:autoSpaceDN w:val="0"/>
        <w:adjustRightInd w:val="0"/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>Таким образом, выполнение строительных работ и поставка оборудования должны являться предметами разных закупок.</w:t>
      </w:r>
    </w:p>
    <w:p w:rsidR="005069A6" w:rsidRPr="001B5E65" w:rsidRDefault="005069A6" w:rsidP="00B3270B">
      <w:pPr>
        <w:autoSpaceDE w:val="0"/>
        <w:autoSpaceDN w:val="0"/>
        <w:adjustRightInd w:val="0"/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Обращаем внимание, что с учетом положений </w:t>
      </w:r>
      <w:hyperlink r:id="rId9" w:history="1">
        <w:r w:rsidRPr="001B5E65">
          <w:rPr>
            <w:rStyle w:val="a3"/>
            <w:rFonts w:cs="Times New Roman"/>
            <w:szCs w:val="28"/>
          </w:rPr>
          <w:t>пункта 1 части 1 статьи 33</w:t>
        </w:r>
      </w:hyperlink>
      <w:r w:rsidRPr="001B5E65">
        <w:rPr>
          <w:rFonts w:cs="Times New Roman"/>
          <w:szCs w:val="28"/>
        </w:rPr>
        <w:t xml:space="preserve"> Закона о контрактной системе и антимонопольного законодательства при осуществлении закупок строительных работ заказчик вправе предусмотреть в документации о закупке необходимость поставки и монтажа оборудования, исключительно неразрывно связанного с объектом строительства. При этом в качестве неразрывно связанного с объектом строительства оборудования следует рассматривать оборудование, поставка и установка которого невозможна впоследствии без изменения предусмотренных проектом конструктивных решений объекта строительства.</w:t>
      </w:r>
    </w:p>
    <w:p w:rsidR="005069A6" w:rsidRPr="001B5E65" w:rsidRDefault="005069A6" w:rsidP="00B3270B">
      <w:pPr>
        <w:autoSpaceDE w:val="0"/>
        <w:autoSpaceDN w:val="0"/>
        <w:adjustRightInd w:val="0"/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С учетом вышеизложенного, по мнению Минпросвещения России и ФАС России, принимая во внимание требования </w:t>
      </w:r>
      <w:hyperlink r:id="rId10" w:history="1">
        <w:r w:rsidRPr="001B5E65">
          <w:rPr>
            <w:rStyle w:val="a3"/>
            <w:rFonts w:cs="Times New Roman"/>
            <w:szCs w:val="28"/>
          </w:rPr>
          <w:t>Закона</w:t>
        </w:r>
      </w:hyperlink>
      <w:r w:rsidRPr="001B5E65">
        <w:rPr>
          <w:rFonts w:cs="Times New Roman"/>
          <w:szCs w:val="28"/>
        </w:rPr>
        <w:t xml:space="preserve"> о контрактной системе, а также в целях недопущения ограничения количества участников закупки и ограничения конкуренции закупку работ по строительству общеобразовательных объектов и закупку товаров в целях комплексного оснащения учебным оборудованием образовательных учреждений необходимо осуществлять различными процедурами.</w:t>
      </w:r>
    </w:p>
    <w:p w:rsidR="00BA3426" w:rsidRPr="001B5E65" w:rsidRDefault="00914D5B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eastAsia="Times New Roman" w:cs="Times New Roman"/>
          <w:b/>
          <w:bCs/>
          <w:color w:val="4D4D4D"/>
          <w:szCs w:val="28"/>
          <w:lang w:eastAsia="ru-RU"/>
        </w:rPr>
        <w:lastRenderedPageBreak/>
        <w:t>По вопросу формирования лота при проведении закупок на содержание/ремонт автомобильных дорог в соответствии с Законом о контрактной системе"</w:t>
      </w:r>
    </w:p>
    <w:p w:rsidR="00BA3426" w:rsidRPr="001B5E65" w:rsidRDefault="00BA3426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</w:p>
    <w:p w:rsidR="00BA3426" w:rsidRPr="00CE4C19" w:rsidRDefault="00914D5B" w:rsidP="00CE4C19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Согласно </w:t>
      </w:r>
      <w:r w:rsidRPr="001B5E65">
        <w:rPr>
          <w:rFonts w:eastAsia="Times New Roman" w:cs="Times New Roman"/>
          <w:b/>
          <w:bCs/>
          <w:color w:val="4D4D4D"/>
          <w:szCs w:val="28"/>
          <w:lang w:eastAsia="ru-RU"/>
        </w:rPr>
        <w:t>Письму</w:t>
      </w:r>
      <w:r w:rsidR="00BA3426" w:rsidRPr="001B5E65">
        <w:rPr>
          <w:rFonts w:eastAsia="Times New Roman" w:cs="Times New Roman"/>
          <w:b/>
          <w:bCs/>
          <w:color w:val="4D4D4D"/>
          <w:szCs w:val="28"/>
          <w:lang w:eastAsia="ru-RU"/>
        </w:rPr>
        <w:t xml:space="preserve"> Федеральной антимонопольной службы от 2</w:t>
      </w:r>
      <w:r w:rsidR="00CE4C19">
        <w:rPr>
          <w:rFonts w:eastAsia="Times New Roman" w:cs="Times New Roman"/>
          <w:b/>
          <w:bCs/>
          <w:color w:val="4D4D4D"/>
          <w:szCs w:val="28"/>
          <w:lang w:eastAsia="ru-RU"/>
        </w:rPr>
        <w:t>4 апреля 2020 г. N ИА/35241/20</w:t>
      </w:r>
      <w:r w:rsidR="00CE4C19">
        <w:rPr>
          <w:rFonts w:cs="Times New Roman"/>
          <w:szCs w:val="28"/>
        </w:rPr>
        <w:t xml:space="preserve"> </w:t>
      </w:r>
      <w:r w:rsidR="00CE4C19">
        <w:rPr>
          <w:rFonts w:eastAsia="Times New Roman" w:cs="Times New Roman"/>
          <w:color w:val="333333"/>
          <w:szCs w:val="28"/>
          <w:lang w:eastAsia="ru-RU"/>
        </w:rPr>
        <w:t>в</w:t>
      </w:r>
      <w:r w:rsidR="00BA3426" w:rsidRPr="001B5E65">
        <w:rPr>
          <w:rFonts w:eastAsia="Times New Roman" w:cs="Times New Roman"/>
          <w:color w:val="333333"/>
          <w:szCs w:val="28"/>
          <w:lang w:eastAsia="ru-RU"/>
        </w:rPr>
        <w:t xml:space="preserve"> соответствии с пунктом 1 части 1 статьи 33 Закона о контрактной системе заказчик при описании в документации о закупке объекта закупки должен руководствоваться, в том числе, правилом, что в описание объекта закупки не должны включаться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BA3426" w:rsidRPr="001B5E65" w:rsidRDefault="00914D5B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По</w:t>
      </w:r>
      <w:r w:rsidR="00BA3426" w:rsidRPr="001B5E65">
        <w:rPr>
          <w:rFonts w:eastAsia="Times New Roman" w:cs="Times New Roman"/>
          <w:color w:val="333333"/>
          <w:szCs w:val="28"/>
          <w:lang w:eastAsia="ru-RU"/>
        </w:rPr>
        <w:t xml:space="preserve"> мнению ФАС России, возможн</w:t>
      </w:r>
      <w:bookmarkStart w:id="3" w:name="_GoBack"/>
      <w:bookmarkEnd w:id="3"/>
      <w:r w:rsidR="00BA3426" w:rsidRPr="001B5E65">
        <w:rPr>
          <w:rFonts w:eastAsia="Times New Roman" w:cs="Times New Roman"/>
          <w:color w:val="333333"/>
          <w:szCs w:val="28"/>
          <w:lang w:eastAsia="ru-RU"/>
        </w:rPr>
        <w:t>о выделить следующие критерии, нарушение которых в совокупности свидетельствует о неправомерном формировании лота:</w:t>
      </w:r>
    </w:p>
    <w:p w:rsidR="00BA3426" w:rsidRPr="001B5E65" w:rsidRDefault="00BA3426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I. На выполнение работ по содержанию/ремонту автомобильных дорог города.</w:t>
      </w:r>
    </w:p>
    <w:p w:rsidR="00BA3426" w:rsidRPr="001B5E65" w:rsidRDefault="00BA3426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1) 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не превышает 1 миллион жителей, начальная (максимальная) цена одного лота не должна превышать 1 млрд. рублей.</w:t>
      </w:r>
    </w:p>
    <w:p w:rsidR="00BA3426" w:rsidRPr="001B5E65" w:rsidRDefault="00BA3426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более 1 миллиона жителей, начальная (максимальная) цена одного лота не должна превышать 1,5 млрд. рублей.</w:t>
      </w:r>
    </w:p>
    <w:p w:rsidR="00BA3426" w:rsidRPr="001B5E65" w:rsidRDefault="00BA3426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2) Срок исполнения обязательств по контракту должен составлять не менее 6 месяцев.</w:t>
      </w:r>
    </w:p>
    <w:p w:rsidR="00BA3426" w:rsidRPr="001B5E65" w:rsidRDefault="00BA3426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II. На выполнение работ по содержанию/ремонту автомобильных дорог субъекта Российской Федерации.</w:t>
      </w:r>
    </w:p>
    <w:p w:rsidR="00BA3426" w:rsidRPr="001B5E65" w:rsidRDefault="00BA3426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1) Для I-III климатической зоны</w:t>
      </w:r>
      <w:hyperlink r:id="rId11" w:anchor="111" w:history="1">
        <w:r w:rsidRPr="001B5E65">
          <w:rPr>
            <w:rStyle w:val="a3"/>
            <w:rFonts w:eastAsia="Times New Roman" w:cs="Times New Roman"/>
            <w:color w:val="808080"/>
            <w:szCs w:val="28"/>
            <w:bdr w:val="none" w:sz="0" w:space="0" w:color="auto" w:frame="1"/>
            <w:vertAlign w:val="superscript"/>
            <w:lang w:eastAsia="ru-RU"/>
          </w:rPr>
          <w:t>*</w:t>
        </w:r>
      </w:hyperlink>
      <w:r w:rsidRPr="001B5E65">
        <w:rPr>
          <w:rFonts w:eastAsia="Times New Roman" w:cs="Times New Roman"/>
          <w:color w:val="333333"/>
          <w:szCs w:val="28"/>
          <w:lang w:eastAsia="ru-RU"/>
        </w:rPr>
        <w:t> начальная (максимальная) цена одного лота не должна превышать 1 млрд. рублей.</w:t>
      </w:r>
    </w:p>
    <w:p w:rsidR="00BA3426" w:rsidRPr="001B5E65" w:rsidRDefault="00BA3426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lastRenderedPageBreak/>
        <w:t>Для IV и Особой климатической зоны</w:t>
      </w:r>
      <w:hyperlink r:id="rId12" w:anchor="222" w:history="1">
        <w:r w:rsidRPr="001B5E65">
          <w:rPr>
            <w:rStyle w:val="a3"/>
            <w:rFonts w:eastAsia="Times New Roman" w:cs="Times New Roman"/>
            <w:color w:val="808080"/>
            <w:szCs w:val="28"/>
            <w:bdr w:val="none" w:sz="0" w:space="0" w:color="auto" w:frame="1"/>
            <w:vertAlign w:val="superscript"/>
            <w:lang w:eastAsia="ru-RU"/>
          </w:rPr>
          <w:t>**</w:t>
        </w:r>
      </w:hyperlink>
      <w:r w:rsidRPr="001B5E65">
        <w:rPr>
          <w:rFonts w:eastAsia="Times New Roman" w:cs="Times New Roman"/>
          <w:color w:val="333333"/>
          <w:szCs w:val="28"/>
          <w:lang w:eastAsia="ru-RU"/>
        </w:rPr>
        <w:t> начальная (максимальная) цена одного лота не должна превышать 1,4 млрд. рублей.</w:t>
      </w:r>
    </w:p>
    <w:p w:rsidR="00914D5B" w:rsidRPr="001B5E65" w:rsidRDefault="00914D5B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14D5B" w:rsidRPr="001B5E65" w:rsidRDefault="00914D5B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vertAlign w:val="superscript"/>
          <w:lang w:eastAsia="ru-RU"/>
        </w:rPr>
        <w:t>*</w:t>
      </w:r>
      <w:r w:rsidRPr="001B5E65">
        <w:rPr>
          <w:rFonts w:eastAsia="Times New Roman" w:cs="Times New Roman"/>
          <w:color w:val="333333"/>
          <w:szCs w:val="28"/>
          <w:lang w:eastAsia="ru-RU"/>
        </w:rPr>
        <w:t> I - включает в себя Юг России (тропическая зона)</w:t>
      </w:r>
    </w:p>
    <w:p w:rsidR="00914D5B" w:rsidRPr="001B5E65" w:rsidRDefault="00914D5B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II - Запад и Северо-Запад страны, территория Приморья (субтропическая зона)</w:t>
      </w:r>
    </w:p>
    <w:p w:rsidR="00914D5B" w:rsidRPr="001B5E65" w:rsidRDefault="00914D5B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III - южные районы Сибири и часть Дальнего Востока (умеренная зона)</w:t>
      </w:r>
    </w:p>
    <w:p w:rsidR="00914D5B" w:rsidRPr="001B5E65" w:rsidRDefault="00914D5B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vertAlign w:val="superscript"/>
          <w:lang w:eastAsia="ru-RU"/>
        </w:rPr>
        <w:t>**</w:t>
      </w:r>
      <w:r w:rsidRPr="001B5E65">
        <w:rPr>
          <w:rFonts w:eastAsia="Times New Roman" w:cs="Times New Roman"/>
          <w:color w:val="333333"/>
          <w:szCs w:val="28"/>
          <w:lang w:eastAsia="ru-RU"/>
        </w:rPr>
        <w:t> IV - Якутия, северная Сибирь, северные районы Дальнего Востока (полярная зона)</w:t>
      </w:r>
    </w:p>
    <w:p w:rsidR="00914D5B" w:rsidRDefault="00914D5B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Особая зона - Район Чукотки и Заполярье</w:t>
      </w:r>
      <w:r w:rsidR="00CE4C19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CE4C19" w:rsidRPr="001B5E65" w:rsidRDefault="00CE4C19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BA3426" w:rsidRPr="001B5E65" w:rsidRDefault="00BA3426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 xml:space="preserve">Для субъекта Российской Федерации, численность </w:t>
      </w:r>
      <w:r w:rsidR="00CE4C19" w:rsidRPr="001B5E65">
        <w:rPr>
          <w:rFonts w:eastAsia="Times New Roman" w:cs="Times New Roman"/>
          <w:color w:val="333333"/>
          <w:szCs w:val="28"/>
          <w:lang w:eastAsia="ru-RU"/>
        </w:rPr>
        <w:t>населения,</w:t>
      </w:r>
      <w:r w:rsidRPr="001B5E65">
        <w:rPr>
          <w:rFonts w:eastAsia="Times New Roman" w:cs="Times New Roman"/>
          <w:color w:val="333333"/>
          <w:szCs w:val="28"/>
          <w:lang w:eastAsia="ru-RU"/>
        </w:rPr>
        <w:t xml:space="preserve"> столицы которого составляет более 1 миллиона жителей, начальная (максимальная) цена одного лота не должна превышать 1,5 млрд. рублей.</w:t>
      </w:r>
    </w:p>
    <w:p w:rsidR="00BA3426" w:rsidRPr="001B5E65" w:rsidRDefault="00BA3426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Для городов федерального значения Москва и Санкт-Петербург начальная (максимальная) цена одного лота не должна превышать 3 млрд. рублей.</w:t>
      </w:r>
    </w:p>
    <w:p w:rsidR="00BA3426" w:rsidRPr="001B5E65" w:rsidRDefault="00BA3426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5E65">
        <w:rPr>
          <w:rFonts w:eastAsia="Times New Roman" w:cs="Times New Roman"/>
          <w:color w:val="333333"/>
          <w:szCs w:val="28"/>
          <w:lang w:eastAsia="ru-RU"/>
        </w:rPr>
        <w:t>2) Срок исполнения обязательств по контракту должен составлять не менее 6 месяцев.</w:t>
      </w:r>
    </w:p>
    <w:p w:rsidR="00BA3426" w:rsidRPr="001B5E65" w:rsidRDefault="001B5E65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Вместе с тем,</w:t>
      </w:r>
      <w:r w:rsidR="00BA3426" w:rsidRPr="001B5E65">
        <w:rPr>
          <w:rFonts w:eastAsia="Times New Roman" w:cs="Times New Roman"/>
          <w:color w:val="333333"/>
          <w:szCs w:val="28"/>
          <w:lang w:eastAsia="ru-RU"/>
        </w:rPr>
        <w:t xml:space="preserve"> принятие решения заказчиком о формировании лота при проведении закупок на содержание/ремонт автомобильных дорог на срок более 6 месяцев с меньшими значениями начальной (максимальной) цены контракта, по мнению ФАС России, будет способствовать расширению конкуренции на данном товарном рынке и дополнительной экономии бюджетных средств.</w:t>
      </w:r>
    </w:p>
    <w:p w:rsidR="00914D5B" w:rsidRPr="001B5E65" w:rsidRDefault="00914D5B" w:rsidP="00B3270B">
      <w:pPr>
        <w:shd w:val="clear" w:color="auto" w:fill="FFFFFF"/>
        <w:spacing w:after="0" w:line="360" w:lineRule="auto"/>
        <w:ind w:left="-567" w:firstLine="851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14D5B" w:rsidRPr="001B5E65" w:rsidRDefault="001B5E65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Несмотря на это, </w:t>
      </w:r>
      <w:r w:rsidR="00914D5B" w:rsidRPr="001B5E65">
        <w:rPr>
          <w:rFonts w:cs="Times New Roman"/>
          <w:szCs w:val="28"/>
        </w:rPr>
        <w:t>споры по объединению</w:t>
      </w:r>
      <w:r w:rsidR="00BA3426" w:rsidRPr="001B5E65">
        <w:rPr>
          <w:rFonts w:cs="Times New Roman"/>
          <w:szCs w:val="28"/>
        </w:rPr>
        <w:t xml:space="preserve"> в один лот работ по соде</w:t>
      </w:r>
      <w:r w:rsidR="00914D5B" w:rsidRPr="001B5E65">
        <w:rPr>
          <w:rFonts w:cs="Times New Roman"/>
          <w:szCs w:val="28"/>
        </w:rPr>
        <w:t xml:space="preserve">ржанию дорог в разных районах: </w:t>
      </w:r>
      <w:r w:rsidR="00BA3426" w:rsidRPr="001B5E65">
        <w:rPr>
          <w:rFonts w:cs="Times New Roman"/>
          <w:szCs w:val="28"/>
        </w:rPr>
        <w:t xml:space="preserve">продолжаются </w:t>
      </w:r>
    </w:p>
    <w:p w:rsidR="00914D5B" w:rsidRPr="001B5E65" w:rsidRDefault="00BA3426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Заказчик объединил в один лот работы по содержанию дорог, расположенных в разных районах области. Контрольный орган признал это ограничением конкуренции. </w:t>
      </w:r>
    </w:p>
    <w:p w:rsidR="001B5E65" w:rsidRDefault="00BA3426" w:rsidP="001B5E65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lastRenderedPageBreak/>
        <w:t xml:space="preserve">Суды его поддержали, сославшись на следующее: - дороги отдалены друг от друга. Они не пересекают территориальные границы районов и не являются составной частью единой дороги; - каждая дорога отражена в документации как отдельный объект закупки, НМЦК рассчитана индивидуально для каждой из них; - заказчик не доказал технологическую и функциональную связь между проводимыми работами; - размеры обеспечения заявки и контракта определены исходя из начальной цены необоснованно укрупненного лота. Однако не все потенциальные участники закупки имеют финансовую возможность внести для указанных целей суммы в крупном размере. Это влияет на их количество. Верховный суд не стал пересматривать дело. </w:t>
      </w:r>
    </w:p>
    <w:p w:rsidR="00BA3426" w:rsidRPr="001B5E65" w:rsidRDefault="00BA3426" w:rsidP="00CE4C19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Отметим, правоприменительная практика по данному вопросу неоднозначна. Так, в одном случае при сходных обстоятельствах ФАС признала заказчика ограничившим конкуренцию. Суды с ней не согласились: заказчик должен не столько обеспечить максимально широкий круг участников, сколько заключить контракт так, чтобы бюджетные средства использовались наиболее эффективно. В другом споре контрольный орган не выявил ограничения конкуренции: объединить в один лот работы нужно было, чтобы обеспечить безопасность и бесперебойность движения на автодорогах регионального или межмуниципального значения. </w:t>
      </w:r>
      <w:r w:rsidR="00914D5B" w:rsidRPr="001B5E65">
        <w:rPr>
          <w:rFonts w:cs="Times New Roman"/>
          <w:szCs w:val="28"/>
        </w:rPr>
        <w:t>(</w:t>
      </w:r>
      <w:r w:rsidRPr="001B5E65">
        <w:rPr>
          <w:rFonts w:cs="Times New Roman"/>
          <w:szCs w:val="28"/>
        </w:rPr>
        <w:t>Определение ВС РФ от 26.02.2020 N 310-ЭС20-609</w:t>
      </w:r>
      <w:r w:rsidR="00914D5B" w:rsidRPr="001B5E65">
        <w:rPr>
          <w:rFonts w:cs="Times New Roman"/>
          <w:szCs w:val="28"/>
        </w:rPr>
        <w:t>)</w:t>
      </w:r>
    </w:p>
    <w:p w:rsid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b/>
          <w:szCs w:val="28"/>
        </w:rPr>
        <w:t>Возможно ли по 44-ФЗ объединить лоты строительно-монтажных работ и разработки рабочей документации</w:t>
      </w:r>
      <w:r w:rsidR="00B3270B" w:rsidRPr="001B5E65">
        <w:rPr>
          <w:rFonts w:cs="Times New Roman"/>
          <w:szCs w:val="28"/>
        </w:rPr>
        <w:t>.</w:t>
      </w:r>
      <w:r w:rsidRPr="001B5E65">
        <w:rPr>
          <w:rFonts w:cs="Times New Roman"/>
          <w:szCs w:val="28"/>
        </w:rPr>
        <w:t xml:space="preserve"> </w:t>
      </w:r>
    </w:p>
    <w:p w:rsidR="00BA3426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Такое объединение лотов противоречит требованиям 44-ФЗ. В данном случае не выполняется основное условие по совпадению технологических и функциональных характеристик объектов. Требования, предъявляемые к лицам, выполняющим строительно-монтажные работы, отличаются от тех, которым должны соответствовать разработчики проектной документации. </w:t>
      </w:r>
    </w:p>
    <w:p w:rsidR="00BA3426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t xml:space="preserve">Следовательно, подобное объединение лотов является фактором, ограничивающим конкуренцию. </w:t>
      </w:r>
    </w:p>
    <w:p w:rsidR="00197DAD" w:rsidRPr="001B5E65" w:rsidRDefault="00AD5443" w:rsidP="00B3270B">
      <w:pPr>
        <w:spacing w:after="0" w:line="360" w:lineRule="auto"/>
        <w:ind w:left="-567" w:firstLine="851"/>
        <w:contextualSpacing/>
        <w:jc w:val="both"/>
        <w:rPr>
          <w:rFonts w:cs="Times New Roman"/>
          <w:szCs w:val="28"/>
        </w:rPr>
      </w:pPr>
      <w:r w:rsidRPr="001B5E65">
        <w:rPr>
          <w:rFonts w:cs="Times New Roman"/>
          <w:szCs w:val="28"/>
        </w:rPr>
        <w:lastRenderedPageBreak/>
        <w:t xml:space="preserve">Но следует отметить, что существует ряд строительных и проектных работ, по которым допускается объединение лотов. Постановление Правительства № 563 от 12.05.2017 устанавливает порядок, на основании которого заказчик вправе рассматривать проектирование, возведение и ввод в эксплуатацию объектов капитального строительства в качестве одного лота. Закон о контрактной системе (ст. 8) обеспечивает равные условия для поставщиков (исполнителей или подрядчиков), желающих участвовать в государственных закупках. </w:t>
      </w:r>
    </w:p>
    <w:sectPr w:rsidR="00197DAD" w:rsidRPr="001B5E6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47" w:rsidRDefault="00BC5D47" w:rsidP="00B6600F">
      <w:pPr>
        <w:spacing w:after="0" w:line="240" w:lineRule="auto"/>
      </w:pPr>
      <w:r>
        <w:separator/>
      </w:r>
    </w:p>
  </w:endnote>
  <w:endnote w:type="continuationSeparator" w:id="0">
    <w:p w:rsidR="00BC5D47" w:rsidRDefault="00BC5D47" w:rsidP="00B6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682"/>
      <w:docPartObj>
        <w:docPartGallery w:val="Page Numbers (Bottom of Page)"/>
        <w:docPartUnique/>
      </w:docPartObj>
    </w:sdtPr>
    <w:sdtEndPr/>
    <w:sdtContent>
      <w:p w:rsidR="00197DAD" w:rsidRDefault="00197D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FA2">
          <w:rPr>
            <w:noProof/>
          </w:rPr>
          <w:t>2</w:t>
        </w:r>
        <w:r>
          <w:fldChar w:fldCharType="end"/>
        </w:r>
      </w:p>
    </w:sdtContent>
  </w:sdt>
  <w:p w:rsidR="00197DAD" w:rsidRDefault="00197D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47" w:rsidRDefault="00BC5D47" w:rsidP="00B6600F">
      <w:pPr>
        <w:spacing w:after="0" w:line="240" w:lineRule="auto"/>
      </w:pPr>
      <w:r>
        <w:separator/>
      </w:r>
    </w:p>
  </w:footnote>
  <w:footnote w:type="continuationSeparator" w:id="0">
    <w:p w:rsidR="00BC5D47" w:rsidRDefault="00BC5D47" w:rsidP="00B6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76E53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A01CD01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B5528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F70E95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1B6F2AF5"/>
    <w:multiLevelType w:val="hybridMultilevel"/>
    <w:tmpl w:val="885808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2F66B2"/>
    <w:multiLevelType w:val="multilevel"/>
    <w:tmpl w:val="32BA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43"/>
    <w:rsid w:val="0008113E"/>
    <w:rsid w:val="000A6CB4"/>
    <w:rsid w:val="00197DAD"/>
    <w:rsid w:val="001B5E65"/>
    <w:rsid w:val="00247B38"/>
    <w:rsid w:val="0034080D"/>
    <w:rsid w:val="00340FB5"/>
    <w:rsid w:val="003D1FA2"/>
    <w:rsid w:val="005069A6"/>
    <w:rsid w:val="006D71C2"/>
    <w:rsid w:val="007E466D"/>
    <w:rsid w:val="00826BC7"/>
    <w:rsid w:val="00914D5B"/>
    <w:rsid w:val="00A37908"/>
    <w:rsid w:val="00AD5443"/>
    <w:rsid w:val="00B3270B"/>
    <w:rsid w:val="00B6600F"/>
    <w:rsid w:val="00BA3426"/>
    <w:rsid w:val="00BC5D47"/>
    <w:rsid w:val="00CE4C19"/>
    <w:rsid w:val="00D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A6"/>
  </w:style>
  <w:style w:type="paragraph" w:styleId="1">
    <w:name w:val="heading 1"/>
    <w:basedOn w:val="a"/>
    <w:next w:val="a"/>
    <w:link w:val="10"/>
    <w:uiPriority w:val="9"/>
    <w:qFormat/>
    <w:rsid w:val="00BA3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6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342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Normal (Web)"/>
    <w:basedOn w:val="a"/>
    <w:uiPriority w:val="99"/>
    <w:semiHidden/>
    <w:unhideWhenUsed/>
    <w:rsid w:val="00BA34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34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42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00F"/>
  </w:style>
  <w:style w:type="paragraph" w:styleId="ab">
    <w:name w:val="footer"/>
    <w:basedOn w:val="a"/>
    <w:link w:val="ac"/>
    <w:uiPriority w:val="99"/>
    <w:unhideWhenUsed/>
    <w:rsid w:val="00B6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A6"/>
  </w:style>
  <w:style w:type="paragraph" w:styleId="1">
    <w:name w:val="heading 1"/>
    <w:basedOn w:val="a"/>
    <w:next w:val="a"/>
    <w:link w:val="10"/>
    <w:uiPriority w:val="9"/>
    <w:qFormat/>
    <w:rsid w:val="00BA3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6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342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Normal (Web)"/>
    <w:basedOn w:val="a"/>
    <w:uiPriority w:val="99"/>
    <w:semiHidden/>
    <w:unhideWhenUsed/>
    <w:rsid w:val="00BA34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34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42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00F"/>
  </w:style>
  <w:style w:type="paragraph" w:styleId="ab">
    <w:name w:val="footer"/>
    <w:basedOn w:val="a"/>
    <w:link w:val="ac"/>
    <w:uiPriority w:val="99"/>
    <w:unhideWhenUsed/>
    <w:rsid w:val="00B6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B7D84D26FE5D67CA23776D9EE5D1B6685F0362783FED6F934F6F581F2BE178AB6B318A709D8A936F59A0ABAO3dF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3864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386413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B9C8905132ED20D77DC73B7970E8DC124B7068A0C2F34A412DE24E7D8376FCBCC535B854F6116BA7F600CA69q4f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9C8905132ED20D77DC73B7970E8DC124B7068A0C2F34A412DE24E7D8376FCAEC56DB654F2043FFEAC57C76842C423139E30CE20q4f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2</cp:revision>
  <cp:lastPrinted>2020-09-01T07:02:00Z</cp:lastPrinted>
  <dcterms:created xsi:type="dcterms:W3CDTF">2020-09-02T11:58:00Z</dcterms:created>
  <dcterms:modified xsi:type="dcterms:W3CDTF">2020-09-02T11:58:00Z</dcterms:modified>
</cp:coreProperties>
</file>