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B2" w:rsidRDefault="00362731">
      <w:pPr>
        <w:pStyle w:val="ConsPlusNormal"/>
        <w:ind w:firstLine="540"/>
        <w:jc w:val="both"/>
      </w:pPr>
      <w:r>
        <w:t xml:space="preserve">                                     </w:t>
      </w:r>
    </w:p>
    <w:p w:rsidR="00DD1CE4" w:rsidRDefault="00DD1CE4" w:rsidP="00D9142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Парадоксы строительного рынка Респуб</w:t>
      </w:r>
      <w:r w:rsidR="00362731" w:rsidRPr="00975A9F">
        <w:rPr>
          <w:rFonts w:ascii="Times New Roman" w:hAnsi="Times New Roman" w:cs="Times New Roman"/>
          <w:b/>
          <w:sz w:val="28"/>
          <w:szCs w:val="28"/>
        </w:rPr>
        <w:t>лики Дагестан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1CE4" w:rsidRDefault="00DD1CE4" w:rsidP="00D9142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тенденции или особенности.</w:t>
      </w:r>
    </w:p>
    <w:p w:rsidR="00362731" w:rsidRPr="00975A9F" w:rsidRDefault="00362731" w:rsidP="00D9142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5976" w:rsidRDefault="00362731" w:rsidP="005815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во всех субъектах Российской Федерации действуют дорожные карты</w:t>
      </w:r>
      <w:r w:rsidR="00405DD8">
        <w:rPr>
          <w:rFonts w:ascii="Times New Roman" w:hAnsi="Times New Roman" w:cs="Times New Roman"/>
          <w:sz w:val="28"/>
          <w:szCs w:val="28"/>
        </w:rPr>
        <w:t xml:space="preserve"> по содействию</w:t>
      </w:r>
      <w:r>
        <w:rPr>
          <w:rFonts w:ascii="Times New Roman" w:hAnsi="Times New Roman" w:cs="Times New Roman"/>
          <w:sz w:val="28"/>
          <w:szCs w:val="28"/>
        </w:rPr>
        <w:t xml:space="preserve"> развития ко</w:t>
      </w:r>
      <w:r w:rsidR="00955976">
        <w:rPr>
          <w:rFonts w:ascii="Times New Roman" w:hAnsi="Times New Roman" w:cs="Times New Roman"/>
          <w:sz w:val="28"/>
          <w:szCs w:val="28"/>
        </w:rPr>
        <w:t xml:space="preserve">нкуренции. 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процессу </w:t>
      </w:r>
      <w:r w:rsidR="00955976">
        <w:rPr>
          <w:rFonts w:ascii="Times New Roman" w:hAnsi="Times New Roman" w:cs="Times New Roman"/>
          <w:sz w:val="28"/>
          <w:szCs w:val="28"/>
        </w:rPr>
        <w:t xml:space="preserve">внедрения и реализации дорожных карт </w:t>
      </w:r>
      <w:r>
        <w:rPr>
          <w:rFonts w:ascii="Times New Roman" w:hAnsi="Times New Roman" w:cs="Times New Roman"/>
          <w:sz w:val="28"/>
          <w:szCs w:val="28"/>
        </w:rPr>
        <w:t>дать необратимый ход</w:t>
      </w:r>
      <w:r w:rsidR="00955976">
        <w:rPr>
          <w:rFonts w:ascii="Times New Roman" w:hAnsi="Times New Roman" w:cs="Times New Roman"/>
          <w:sz w:val="28"/>
          <w:szCs w:val="28"/>
        </w:rPr>
        <w:t xml:space="preserve">, итоги по исполнению </w:t>
      </w:r>
      <w:r w:rsidR="00DF74CA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5137E2">
        <w:rPr>
          <w:rFonts w:ascii="Times New Roman" w:hAnsi="Times New Roman" w:cs="Times New Roman"/>
          <w:sz w:val="28"/>
          <w:szCs w:val="28"/>
        </w:rPr>
        <w:t>карт</w:t>
      </w:r>
      <w:r w:rsidR="00955976">
        <w:rPr>
          <w:rFonts w:ascii="Times New Roman" w:hAnsi="Times New Roman" w:cs="Times New Roman"/>
          <w:sz w:val="28"/>
          <w:szCs w:val="28"/>
        </w:rPr>
        <w:t xml:space="preserve"> Президентом</w:t>
      </w:r>
      <w:r w:rsidR="00DF74C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55976">
        <w:rPr>
          <w:rFonts w:ascii="Times New Roman" w:hAnsi="Times New Roman" w:cs="Times New Roman"/>
          <w:sz w:val="28"/>
          <w:szCs w:val="28"/>
        </w:rPr>
        <w:t>включены в комплексную оценку деятельности руководителей субъектов Российской Федерации, с участием которых определяются</w:t>
      </w:r>
      <w:r w:rsidR="00DF74CA">
        <w:rPr>
          <w:rFonts w:ascii="Times New Roman" w:hAnsi="Times New Roman" w:cs="Times New Roman"/>
          <w:sz w:val="28"/>
          <w:szCs w:val="28"/>
        </w:rPr>
        <w:t xml:space="preserve"> наиболее актуальные товарные рынки и </w:t>
      </w:r>
      <w:r w:rsidR="00955976">
        <w:rPr>
          <w:rFonts w:ascii="Times New Roman" w:hAnsi="Times New Roman" w:cs="Times New Roman"/>
          <w:sz w:val="28"/>
          <w:szCs w:val="28"/>
        </w:rPr>
        <w:t>стратегия</w:t>
      </w:r>
      <w:r w:rsidR="00DF74CA">
        <w:rPr>
          <w:rFonts w:ascii="Times New Roman" w:hAnsi="Times New Roman" w:cs="Times New Roman"/>
          <w:sz w:val="28"/>
          <w:szCs w:val="28"/>
        </w:rPr>
        <w:t xml:space="preserve"> по их развитию.</w:t>
      </w:r>
      <w:r w:rsidR="005137E2">
        <w:rPr>
          <w:rFonts w:ascii="Times New Roman" w:hAnsi="Times New Roman" w:cs="Times New Roman"/>
          <w:sz w:val="28"/>
          <w:szCs w:val="28"/>
        </w:rPr>
        <w:t xml:space="preserve"> По прошествии двух лет есть основания для оценки конкурентного состояния на товарных рынках, п</w:t>
      </w:r>
      <w:r w:rsidR="00C93728">
        <w:rPr>
          <w:rFonts w:ascii="Times New Roman" w:hAnsi="Times New Roman" w:cs="Times New Roman"/>
          <w:sz w:val="28"/>
          <w:szCs w:val="28"/>
        </w:rPr>
        <w:t>ризнанных ключевыми для субъектов</w:t>
      </w:r>
      <w:r w:rsidR="005137E2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241CB2" w:rsidRPr="005815B2" w:rsidRDefault="009C3BEA" w:rsidP="0095597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Особую остроту в республике Дагестан имеют</w:t>
      </w:r>
      <w:r w:rsidR="00955976">
        <w:rPr>
          <w:rFonts w:ascii="Times New Roman" w:hAnsi="Times New Roman" w:cs="Times New Roman"/>
          <w:sz w:val="28"/>
          <w:szCs w:val="28"/>
        </w:rPr>
        <w:t xml:space="preserve"> проблемы соблюдения конкурент</w:t>
      </w:r>
      <w:r w:rsidR="005678DD">
        <w:rPr>
          <w:rFonts w:ascii="Times New Roman" w:hAnsi="Times New Roman" w:cs="Times New Roman"/>
          <w:sz w:val="28"/>
          <w:szCs w:val="28"/>
        </w:rPr>
        <w:t>ных условий</w:t>
      </w:r>
      <w:r w:rsidR="00955976">
        <w:rPr>
          <w:rFonts w:ascii="Times New Roman" w:hAnsi="Times New Roman" w:cs="Times New Roman"/>
          <w:sz w:val="28"/>
          <w:szCs w:val="28"/>
        </w:rPr>
        <w:t xml:space="preserve"> для всех участников товарного рынка в строител</w:t>
      </w:r>
      <w:r>
        <w:rPr>
          <w:rFonts w:ascii="Times New Roman" w:hAnsi="Times New Roman" w:cs="Times New Roman"/>
          <w:sz w:val="28"/>
          <w:szCs w:val="28"/>
        </w:rPr>
        <w:t>ьной отрасли</w:t>
      </w:r>
      <w:r w:rsidR="00955976">
        <w:rPr>
          <w:rFonts w:ascii="Times New Roman" w:hAnsi="Times New Roman" w:cs="Times New Roman"/>
          <w:sz w:val="28"/>
          <w:szCs w:val="28"/>
        </w:rPr>
        <w:t>.</w:t>
      </w:r>
      <w:r w:rsidR="00955976" w:rsidRPr="005815B2">
        <w:rPr>
          <w:rFonts w:ascii="Times New Roman" w:hAnsi="Times New Roman" w:cs="Times New Roman"/>
          <w:sz w:val="28"/>
          <w:szCs w:val="28"/>
        </w:rPr>
        <w:t xml:space="preserve"> </w:t>
      </w:r>
      <w:r w:rsidR="00DF74CA">
        <w:rPr>
          <w:rFonts w:ascii="Times New Roman" w:hAnsi="Times New Roman" w:cs="Times New Roman"/>
          <w:sz w:val="28"/>
          <w:szCs w:val="28"/>
        </w:rPr>
        <w:t>В дорожной карте республики отражено, что о</w:t>
      </w:r>
      <w:r w:rsidR="00241CB2" w:rsidRPr="005815B2">
        <w:rPr>
          <w:rFonts w:ascii="Times New Roman" w:hAnsi="Times New Roman" w:cs="Times New Roman"/>
          <w:sz w:val="28"/>
          <w:szCs w:val="28"/>
        </w:rPr>
        <w:t>дной из основных угроз для развития</w:t>
      </w:r>
      <w:r w:rsidR="004D43A2">
        <w:rPr>
          <w:rFonts w:ascii="Times New Roman" w:hAnsi="Times New Roman" w:cs="Times New Roman"/>
          <w:sz w:val="28"/>
          <w:szCs w:val="28"/>
        </w:rPr>
        <w:t xml:space="preserve"> конкуренции в р</w:t>
      </w:r>
      <w:r w:rsidR="00241CB2" w:rsidRPr="005815B2">
        <w:rPr>
          <w:rFonts w:ascii="Times New Roman" w:hAnsi="Times New Roman" w:cs="Times New Roman"/>
          <w:sz w:val="28"/>
          <w:szCs w:val="28"/>
        </w:rPr>
        <w:t>еспублике Дагестан являются административные барьеры, препятствующие вхождению на рынки новых участников, повышающие непроизводственные издержки и создающие условия для коррупции.</w:t>
      </w:r>
      <w:r w:rsidR="00DF74CA">
        <w:rPr>
          <w:rFonts w:ascii="Times New Roman" w:hAnsi="Times New Roman" w:cs="Times New Roman"/>
          <w:sz w:val="28"/>
          <w:szCs w:val="28"/>
        </w:rPr>
        <w:t xml:space="preserve"> </w:t>
      </w:r>
      <w:r w:rsidR="00241CB2" w:rsidRPr="005815B2">
        <w:rPr>
          <w:rFonts w:ascii="Times New Roman" w:hAnsi="Times New Roman" w:cs="Times New Roman"/>
          <w:sz w:val="28"/>
          <w:szCs w:val="28"/>
        </w:rPr>
        <w:t>В ходе проведения административной реформы существенно</w:t>
      </w:r>
      <w:r w:rsidR="00DF74CA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241CB2" w:rsidRPr="005815B2">
        <w:rPr>
          <w:rFonts w:ascii="Times New Roman" w:hAnsi="Times New Roman" w:cs="Times New Roman"/>
          <w:sz w:val="28"/>
          <w:szCs w:val="28"/>
        </w:rPr>
        <w:t xml:space="preserve"> сокращены масштабы вмешательства органов государственной власти в экономическую деятельность, связанную с осуществлением государственного контроля (надзора), лицензированием, государственной регистрацией и экспертизой, обязательной сертификацией продукции.</w:t>
      </w:r>
      <w:r w:rsidR="00975A9F">
        <w:rPr>
          <w:rFonts w:ascii="Times New Roman" w:hAnsi="Times New Roman" w:cs="Times New Roman"/>
          <w:sz w:val="28"/>
          <w:szCs w:val="28"/>
        </w:rPr>
        <w:t xml:space="preserve"> </w:t>
      </w:r>
      <w:r w:rsidR="00241CB2" w:rsidRPr="005815B2">
        <w:rPr>
          <w:rFonts w:ascii="Times New Roman" w:hAnsi="Times New Roman" w:cs="Times New Roman"/>
          <w:sz w:val="28"/>
          <w:szCs w:val="28"/>
        </w:rPr>
        <w:t>Однако на данный момент указанная работа не завершена: во многих сферах сохраняются ограничения выхода новых участников на рынки в виде необходимости получения от органов государственной власти различных разрешений, согласований и заключений.</w:t>
      </w:r>
      <w:r w:rsidR="00975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A9F" w:rsidRPr="005815B2" w:rsidRDefault="00975A9F" w:rsidP="005815B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="005C071E">
        <w:rPr>
          <w:rFonts w:ascii="Times New Roman" w:hAnsi="Times New Roman" w:cs="Times New Roman"/>
          <w:sz w:val="28"/>
          <w:szCs w:val="28"/>
        </w:rPr>
        <w:t>, попробуем проанализировать позиции дорожной карты в этом направлении и их исполнение за текущий период.</w:t>
      </w:r>
    </w:p>
    <w:p w:rsidR="00241CB2" w:rsidRDefault="00EA3EFB" w:rsidP="008513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</w:t>
      </w:r>
      <w:r w:rsidR="005678DD">
        <w:rPr>
          <w:rFonts w:ascii="Times New Roman" w:hAnsi="Times New Roman" w:cs="Times New Roman"/>
          <w:sz w:val="28"/>
          <w:szCs w:val="28"/>
        </w:rPr>
        <w:t xml:space="preserve"> прошедших года отрасль капитального</w:t>
      </w:r>
      <w:r w:rsidR="00B471DD">
        <w:rPr>
          <w:rFonts w:ascii="Times New Roman" w:hAnsi="Times New Roman" w:cs="Times New Roman"/>
          <w:sz w:val="28"/>
          <w:szCs w:val="28"/>
        </w:rPr>
        <w:t xml:space="preserve"> строительст</w:t>
      </w:r>
      <w:r w:rsidR="00405DD8">
        <w:rPr>
          <w:rFonts w:ascii="Times New Roman" w:hAnsi="Times New Roman" w:cs="Times New Roman"/>
          <w:sz w:val="28"/>
          <w:szCs w:val="28"/>
        </w:rPr>
        <w:t xml:space="preserve">ва </w:t>
      </w:r>
      <w:r w:rsidR="00CE1EB5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405DD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proofErr w:type="spellStart"/>
      <w:r w:rsidR="00405DD8">
        <w:rPr>
          <w:rFonts w:ascii="Times New Roman" w:hAnsi="Times New Roman" w:cs="Times New Roman"/>
          <w:sz w:val="28"/>
          <w:szCs w:val="28"/>
        </w:rPr>
        <w:t>разбалансировалась</w:t>
      </w:r>
      <w:proofErr w:type="spellEnd"/>
      <w:r w:rsidR="009C3BEA">
        <w:rPr>
          <w:rFonts w:ascii="Times New Roman" w:hAnsi="Times New Roman" w:cs="Times New Roman"/>
          <w:sz w:val="28"/>
          <w:szCs w:val="28"/>
        </w:rPr>
        <w:t xml:space="preserve"> не в пользу конкурентным </w:t>
      </w:r>
      <w:r w:rsidR="009C3BEA">
        <w:rPr>
          <w:rFonts w:ascii="Times New Roman" w:hAnsi="Times New Roman" w:cs="Times New Roman"/>
          <w:sz w:val="28"/>
          <w:szCs w:val="28"/>
        </w:rPr>
        <w:lastRenderedPageBreak/>
        <w:t>принципам</w:t>
      </w:r>
      <w:r w:rsidR="00B471DD">
        <w:rPr>
          <w:rFonts w:ascii="Times New Roman" w:hAnsi="Times New Roman" w:cs="Times New Roman"/>
          <w:sz w:val="28"/>
          <w:szCs w:val="28"/>
        </w:rPr>
        <w:t xml:space="preserve"> из-за сложившейся ситуации с административными действиями по распределению заказов на строительство объектов. Первое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органов власти в республике</w:t>
      </w:r>
      <w:r w:rsidR="00B471DD">
        <w:rPr>
          <w:rFonts w:ascii="Times New Roman" w:hAnsi="Times New Roman" w:cs="Times New Roman"/>
          <w:sz w:val="28"/>
          <w:szCs w:val="28"/>
        </w:rPr>
        <w:t>, которое нельзя однозначно оценить – это пересмотр стоимости всех</w:t>
      </w:r>
      <w:r>
        <w:rPr>
          <w:rFonts w:ascii="Times New Roman" w:hAnsi="Times New Roman" w:cs="Times New Roman"/>
          <w:sz w:val="28"/>
          <w:szCs w:val="28"/>
        </w:rPr>
        <w:t xml:space="preserve"> действовавших в 2018 году</w:t>
      </w:r>
      <w:r w:rsidR="00B471DD">
        <w:rPr>
          <w:rFonts w:ascii="Times New Roman" w:hAnsi="Times New Roman" w:cs="Times New Roman"/>
          <w:sz w:val="28"/>
          <w:szCs w:val="28"/>
        </w:rPr>
        <w:t xml:space="preserve"> контрактов со строительными организациями на с</w:t>
      </w:r>
      <w:r>
        <w:rPr>
          <w:rFonts w:ascii="Times New Roman" w:hAnsi="Times New Roman" w:cs="Times New Roman"/>
          <w:sz w:val="28"/>
          <w:szCs w:val="28"/>
        </w:rPr>
        <w:t>умму более 2 миллиардов рублей</w:t>
      </w:r>
      <w:r w:rsidR="003D4892">
        <w:rPr>
          <w:rFonts w:ascii="Times New Roman" w:hAnsi="Times New Roman" w:cs="Times New Roman"/>
          <w:sz w:val="28"/>
          <w:szCs w:val="28"/>
        </w:rPr>
        <w:t>. Безответственность чиновников, не принявших меры при расчете НМЦК</w:t>
      </w:r>
      <w:r w:rsidR="00E8410A">
        <w:rPr>
          <w:rFonts w:ascii="Times New Roman" w:hAnsi="Times New Roman" w:cs="Times New Roman"/>
          <w:sz w:val="28"/>
          <w:szCs w:val="28"/>
        </w:rPr>
        <w:t xml:space="preserve"> на базе федеральных единых расценок в конце 2017 года</w:t>
      </w:r>
      <w:r w:rsidR="003D4892">
        <w:rPr>
          <w:rFonts w:ascii="Times New Roman" w:hAnsi="Times New Roman" w:cs="Times New Roman"/>
          <w:sz w:val="28"/>
          <w:szCs w:val="28"/>
        </w:rPr>
        <w:t xml:space="preserve"> перешла в большие потери для бизнеса после проведения аукционов. Были ли аналогичные ситуации в</w:t>
      </w:r>
      <w:r w:rsidR="00385201">
        <w:rPr>
          <w:rFonts w:ascii="Times New Roman" w:hAnsi="Times New Roman" w:cs="Times New Roman"/>
          <w:sz w:val="28"/>
          <w:szCs w:val="28"/>
        </w:rPr>
        <w:t xml:space="preserve"> других субъектах</w:t>
      </w:r>
      <w:r w:rsidR="003D4892">
        <w:rPr>
          <w:rFonts w:ascii="Times New Roman" w:hAnsi="Times New Roman" w:cs="Times New Roman"/>
          <w:sz w:val="28"/>
          <w:szCs w:val="28"/>
        </w:rPr>
        <w:t xml:space="preserve"> Росс</w:t>
      </w:r>
      <w:r w:rsidR="00385201">
        <w:rPr>
          <w:rFonts w:ascii="Times New Roman" w:hAnsi="Times New Roman" w:cs="Times New Roman"/>
          <w:sz w:val="28"/>
          <w:szCs w:val="28"/>
        </w:rPr>
        <w:t>ийской Федерации?</w:t>
      </w:r>
      <w:r w:rsidR="003D4892">
        <w:rPr>
          <w:rFonts w:ascii="Times New Roman" w:hAnsi="Times New Roman" w:cs="Times New Roman"/>
          <w:sz w:val="28"/>
          <w:szCs w:val="28"/>
        </w:rPr>
        <w:t xml:space="preserve"> </w:t>
      </w:r>
      <w:r w:rsidR="00B471DD">
        <w:rPr>
          <w:rFonts w:ascii="Times New Roman" w:hAnsi="Times New Roman" w:cs="Times New Roman"/>
          <w:sz w:val="28"/>
          <w:szCs w:val="28"/>
        </w:rPr>
        <w:t>Цифра по экономии получилась внушительная, а стратегические посл</w:t>
      </w:r>
      <w:r w:rsidR="00E8410A">
        <w:rPr>
          <w:rFonts w:ascii="Times New Roman" w:hAnsi="Times New Roman" w:cs="Times New Roman"/>
          <w:sz w:val="28"/>
          <w:szCs w:val="28"/>
        </w:rPr>
        <w:t xml:space="preserve">едствия </w:t>
      </w:r>
      <w:r w:rsidR="00141CB9">
        <w:rPr>
          <w:rFonts w:ascii="Times New Roman" w:hAnsi="Times New Roman" w:cs="Times New Roman"/>
          <w:sz w:val="28"/>
          <w:szCs w:val="28"/>
        </w:rPr>
        <w:t>не были просчитаны, и в 2019-202</w:t>
      </w:r>
      <w:r w:rsidR="00E8410A">
        <w:rPr>
          <w:rFonts w:ascii="Times New Roman" w:hAnsi="Times New Roman" w:cs="Times New Roman"/>
          <w:sz w:val="28"/>
          <w:szCs w:val="28"/>
        </w:rPr>
        <w:t>0 годах власти</w:t>
      </w:r>
      <w:r w:rsidR="00B471DD">
        <w:rPr>
          <w:rFonts w:ascii="Times New Roman" w:hAnsi="Times New Roman" w:cs="Times New Roman"/>
          <w:sz w:val="28"/>
          <w:szCs w:val="28"/>
        </w:rPr>
        <w:t xml:space="preserve"> не смогли мобилизовать строителей к моменту, когда в республику поступили бюджетные ресурсы на строительство двух сотен объектов за два года. </w:t>
      </w:r>
      <w:r w:rsidR="000F0620">
        <w:rPr>
          <w:rFonts w:ascii="Times New Roman" w:hAnsi="Times New Roman" w:cs="Times New Roman"/>
          <w:sz w:val="28"/>
          <w:szCs w:val="28"/>
        </w:rPr>
        <w:t>Отсутствие стратегического партнерства между управленческим звеном и основным составом строительных организаций сориентировало правительство на привлече</w:t>
      </w:r>
      <w:r w:rsidR="00385201">
        <w:rPr>
          <w:rFonts w:ascii="Times New Roman" w:hAnsi="Times New Roman" w:cs="Times New Roman"/>
          <w:sz w:val="28"/>
          <w:szCs w:val="28"/>
        </w:rPr>
        <w:t>ние в республику строительных подразделений</w:t>
      </w:r>
      <w:r w:rsidR="000F0620">
        <w:rPr>
          <w:rFonts w:ascii="Times New Roman" w:hAnsi="Times New Roman" w:cs="Times New Roman"/>
          <w:sz w:val="28"/>
          <w:szCs w:val="28"/>
        </w:rPr>
        <w:t xml:space="preserve"> из состава Министерства обороны Российской Федерации.</w:t>
      </w:r>
    </w:p>
    <w:p w:rsidR="000F0620" w:rsidRPr="005815B2" w:rsidRDefault="000F0620" w:rsidP="000F0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здес</w:t>
      </w:r>
      <w:r w:rsidR="00DB2950">
        <w:rPr>
          <w:rFonts w:ascii="Times New Roman" w:hAnsi="Times New Roman" w:cs="Times New Roman"/>
          <w:sz w:val="28"/>
          <w:szCs w:val="28"/>
        </w:rPr>
        <w:t>ь было допущено первое отступление от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зафиксированной в дорожной карте параметров </w:t>
      </w:r>
      <w:r w:rsidR="00D02AC4">
        <w:rPr>
          <w:rFonts w:ascii="Times New Roman" w:hAnsi="Times New Roman" w:cs="Times New Roman"/>
          <w:sz w:val="28"/>
          <w:szCs w:val="28"/>
        </w:rPr>
        <w:t xml:space="preserve">предоставления объемов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D02AC4">
        <w:rPr>
          <w:rFonts w:ascii="Times New Roman" w:hAnsi="Times New Roman" w:cs="Times New Roman"/>
          <w:sz w:val="28"/>
          <w:szCs w:val="28"/>
        </w:rPr>
        <w:t xml:space="preserve"> по предприятиям различных форм собственности</w:t>
      </w:r>
      <w:r w:rsidR="00042E3C">
        <w:rPr>
          <w:rFonts w:ascii="Times New Roman" w:hAnsi="Times New Roman" w:cs="Times New Roman"/>
          <w:sz w:val="28"/>
          <w:szCs w:val="28"/>
        </w:rPr>
        <w:t xml:space="preserve">. В дорожной карте с учетом сложившихся пропорций частным организациям должен быть предоставлен объем </w:t>
      </w:r>
      <w:r w:rsidR="00E8410A">
        <w:rPr>
          <w:rFonts w:ascii="Times New Roman" w:hAnsi="Times New Roman" w:cs="Times New Roman"/>
          <w:sz w:val="28"/>
          <w:szCs w:val="28"/>
        </w:rPr>
        <w:t>в 2018 году 98,9 %, в 2019 -</w:t>
      </w:r>
      <w:r w:rsidR="00AE15EA">
        <w:rPr>
          <w:rFonts w:ascii="Times New Roman" w:hAnsi="Times New Roman" w:cs="Times New Roman"/>
          <w:sz w:val="28"/>
          <w:szCs w:val="28"/>
        </w:rPr>
        <w:t xml:space="preserve"> 99,0;</w:t>
      </w:r>
      <w:r w:rsidR="00E8410A">
        <w:rPr>
          <w:rFonts w:ascii="Times New Roman" w:hAnsi="Times New Roman" w:cs="Times New Roman"/>
          <w:sz w:val="28"/>
          <w:szCs w:val="28"/>
        </w:rPr>
        <w:t xml:space="preserve"> в 2020 -</w:t>
      </w:r>
      <w:r w:rsidR="00AE15EA">
        <w:rPr>
          <w:rFonts w:ascii="Times New Roman" w:hAnsi="Times New Roman" w:cs="Times New Roman"/>
          <w:sz w:val="28"/>
          <w:szCs w:val="28"/>
        </w:rPr>
        <w:t xml:space="preserve"> 99,1;</w:t>
      </w:r>
      <w:r w:rsidR="00E8410A">
        <w:rPr>
          <w:rFonts w:ascii="Times New Roman" w:hAnsi="Times New Roman" w:cs="Times New Roman"/>
          <w:sz w:val="28"/>
          <w:szCs w:val="28"/>
        </w:rPr>
        <w:t xml:space="preserve"> в 2021 -</w:t>
      </w:r>
      <w:r w:rsidR="00AE15EA">
        <w:rPr>
          <w:rFonts w:ascii="Times New Roman" w:hAnsi="Times New Roman" w:cs="Times New Roman"/>
          <w:sz w:val="28"/>
          <w:szCs w:val="28"/>
        </w:rPr>
        <w:t xml:space="preserve"> 99,2</w:t>
      </w:r>
      <w:r w:rsidR="00042E3C">
        <w:rPr>
          <w:rFonts w:ascii="Times New Roman" w:hAnsi="Times New Roman" w:cs="Times New Roman"/>
          <w:sz w:val="28"/>
          <w:szCs w:val="28"/>
        </w:rPr>
        <w:t xml:space="preserve"> процентов. По программам строительства</w:t>
      </w:r>
      <w:r w:rsidR="009C3BEA">
        <w:rPr>
          <w:rFonts w:ascii="Times New Roman" w:hAnsi="Times New Roman" w:cs="Times New Roman"/>
          <w:sz w:val="28"/>
          <w:szCs w:val="28"/>
        </w:rPr>
        <w:t xml:space="preserve"> детских яслей</w:t>
      </w:r>
      <w:r w:rsidR="00E8410A">
        <w:rPr>
          <w:rFonts w:ascii="Times New Roman" w:hAnsi="Times New Roman" w:cs="Times New Roman"/>
          <w:sz w:val="28"/>
          <w:szCs w:val="28"/>
        </w:rPr>
        <w:t>,</w:t>
      </w:r>
      <w:r w:rsidR="00042E3C">
        <w:rPr>
          <w:rFonts w:ascii="Times New Roman" w:hAnsi="Times New Roman" w:cs="Times New Roman"/>
          <w:sz w:val="28"/>
          <w:szCs w:val="28"/>
        </w:rPr>
        <w:t xml:space="preserve"> садиков и ш</w:t>
      </w:r>
      <w:r w:rsidR="004E5099">
        <w:rPr>
          <w:rFonts w:ascii="Times New Roman" w:hAnsi="Times New Roman" w:cs="Times New Roman"/>
          <w:sz w:val="28"/>
          <w:szCs w:val="28"/>
        </w:rPr>
        <w:t xml:space="preserve">кол государственные структуры </w:t>
      </w:r>
      <w:r w:rsidR="00C32E73" w:rsidRPr="005815B2">
        <w:rPr>
          <w:rFonts w:ascii="Times New Roman" w:hAnsi="Times New Roman" w:cs="Times New Roman"/>
          <w:sz w:val="28"/>
          <w:szCs w:val="28"/>
        </w:rPr>
        <w:t>ФГУП «Главное военно</w:t>
      </w:r>
      <w:r w:rsidR="00C32E73">
        <w:rPr>
          <w:rFonts w:ascii="Times New Roman" w:hAnsi="Times New Roman" w:cs="Times New Roman"/>
          <w:sz w:val="28"/>
          <w:szCs w:val="28"/>
        </w:rPr>
        <w:t>-</w:t>
      </w:r>
      <w:r w:rsidR="00C32E73" w:rsidRPr="005815B2">
        <w:rPr>
          <w:rFonts w:ascii="Times New Roman" w:hAnsi="Times New Roman" w:cs="Times New Roman"/>
          <w:sz w:val="28"/>
          <w:szCs w:val="28"/>
        </w:rPr>
        <w:t>строительное управление № 4» Министерства обороны Росс</w:t>
      </w:r>
      <w:r w:rsidR="00C32E73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4E5099">
        <w:rPr>
          <w:rFonts w:ascii="Times New Roman" w:hAnsi="Times New Roman" w:cs="Times New Roman"/>
          <w:sz w:val="28"/>
          <w:szCs w:val="28"/>
        </w:rPr>
        <w:t>(</w:t>
      </w:r>
      <w:r w:rsidR="00DB2950">
        <w:rPr>
          <w:rFonts w:ascii="Times New Roman" w:hAnsi="Times New Roman" w:cs="Times New Roman"/>
          <w:sz w:val="28"/>
          <w:szCs w:val="28"/>
        </w:rPr>
        <w:t>ГСВУ-4)</w:t>
      </w:r>
      <w:r w:rsidR="009C3BEA">
        <w:rPr>
          <w:rFonts w:ascii="Times New Roman" w:hAnsi="Times New Roman" w:cs="Times New Roman"/>
          <w:sz w:val="28"/>
          <w:szCs w:val="28"/>
        </w:rPr>
        <w:t xml:space="preserve"> получили более 7</w:t>
      </w:r>
      <w:r w:rsidR="00042E3C">
        <w:rPr>
          <w:rFonts w:ascii="Times New Roman" w:hAnsi="Times New Roman" w:cs="Times New Roman"/>
          <w:sz w:val="28"/>
          <w:szCs w:val="28"/>
        </w:rPr>
        <w:t xml:space="preserve">0 процентов от общего объема. </w:t>
      </w:r>
    </w:p>
    <w:p w:rsidR="00241CB2" w:rsidRPr="005815B2" w:rsidRDefault="00042E3C" w:rsidP="005815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1"/>
      <w:bookmarkEnd w:id="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9B4" w:rsidRPr="005815B2">
        <w:rPr>
          <w:rFonts w:ascii="Times New Roman" w:hAnsi="Times New Roman" w:cs="Times New Roman"/>
          <w:sz w:val="28"/>
          <w:szCs w:val="28"/>
        </w:rPr>
        <w:t>В соответствии с распоряжением Прав</w:t>
      </w:r>
      <w:r w:rsidR="009C3BEA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генеральным подрядчиком строительства 57 объектов дошкольного образования в целях реализации регионального проекта «Содействие занятости женщин – создание условий дошкольного образования для детей </w:t>
      </w:r>
      <w:r w:rsidR="00E8410A">
        <w:rPr>
          <w:rFonts w:ascii="Times New Roman" w:hAnsi="Times New Roman" w:cs="Times New Roman"/>
          <w:sz w:val="28"/>
          <w:szCs w:val="28"/>
        </w:rPr>
        <w:t>в возрасте до трех лет» было определено ГВСУ № 4</w:t>
      </w:r>
      <w:r w:rsidR="000E39B4" w:rsidRPr="005815B2">
        <w:rPr>
          <w:rFonts w:ascii="Times New Roman" w:hAnsi="Times New Roman" w:cs="Times New Roman"/>
          <w:sz w:val="28"/>
          <w:szCs w:val="28"/>
        </w:rPr>
        <w:t>. На 1 ноя</w:t>
      </w:r>
      <w:r w:rsidR="00E8410A">
        <w:rPr>
          <w:rFonts w:ascii="Times New Roman" w:hAnsi="Times New Roman" w:cs="Times New Roman"/>
          <w:sz w:val="28"/>
          <w:szCs w:val="28"/>
        </w:rPr>
        <w:t>бря 2020 года ГВСУ № 4 перечислены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денежные средства в сумме 2 294,4 млн рублей, или </w:t>
      </w:r>
      <w:r w:rsidR="000E39B4" w:rsidRPr="005815B2">
        <w:rPr>
          <w:rFonts w:ascii="Times New Roman" w:hAnsi="Times New Roman" w:cs="Times New Roman"/>
          <w:sz w:val="28"/>
          <w:szCs w:val="28"/>
        </w:rPr>
        <w:lastRenderedPageBreak/>
        <w:t>45,2 % от объема финансирования (5 080,2 млн рублей) на строительство объектов дошкольного образования. Кассовое исполнение по строительству объектов дошкольного образования, сог</w:t>
      </w:r>
      <w:r w:rsidR="00E8410A">
        <w:rPr>
          <w:rFonts w:ascii="Times New Roman" w:hAnsi="Times New Roman" w:cs="Times New Roman"/>
          <w:sz w:val="28"/>
          <w:szCs w:val="28"/>
        </w:rPr>
        <w:t>ласно представленным документов</w:t>
      </w:r>
      <w:r w:rsidR="000E39B4" w:rsidRPr="005815B2">
        <w:rPr>
          <w:rFonts w:ascii="Times New Roman" w:hAnsi="Times New Roman" w:cs="Times New Roman"/>
          <w:sz w:val="28"/>
          <w:szCs w:val="28"/>
        </w:rPr>
        <w:t>, составило 1 455,1 млн рублей, или 28,6 % от объемов финансирования (5 080,2 млн рублей), и 19,0 % от годовых назначений (7 692</w:t>
      </w:r>
      <w:r>
        <w:rPr>
          <w:rFonts w:ascii="Times New Roman" w:hAnsi="Times New Roman" w:cs="Times New Roman"/>
          <w:sz w:val="28"/>
          <w:szCs w:val="28"/>
        </w:rPr>
        <w:t>,3 млн рублей).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</w:t>
      </w:r>
      <w:r w:rsidR="00D9142F">
        <w:rPr>
          <w:rFonts w:ascii="Times New Roman" w:hAnsi="Times New Roman" w:cs="Times New Roman"/>
          <w:sz w:val="28"/>
          <w:szCs w:val="28"/>
        </w:rPr>
        <w:t>По такому</w:t>
      </w:r>
      <w:r w:rsidR="00385201">
        <w:rPr>
          <w:rFonts w:ascii="Times New Roman" w:hAnsi="Times New Roman" w:cs="Times New Roman"/>
          <w:sz w:val="28"/>
          <w:szCs w:val="28"/>
        </w:rPr>
        <w:t xml:space="preserve"> </w:t>
      </w:r>
      <w:r w:rsidR="00E8410A">
        <w:rPr>
          <w:rFonts w:ascii="Times New Roman" w:hAnsi="Times New Roman" w:cs="Times New Roman"/>
          <w:sz w:val="28"/>
          <w:szCs w:val="28"/>
        </w:rPr>
        <w:t>же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региональному прое</w:t>
      </w:r>
      <w:r w:rsidR="00E8410A">
        <w:rPr>
          <w:rFonts w:ascii="Times New Roman" w:hAnsi="Times New Roman" w:cs="Times New Roman"/>
          <w:sz w:val="28"/>
          <w:szCs w:val="28"/>
        </w:rPr>
        <w:t>кту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предусмотрены следу</w:t>
      </w:r>
      <w:r w:rsidR="00E8410A">
        <w:rPr>
          <w:rFonts w:ascii="Times New Roman" w:hAnsi="Times New Roman" w:cs="Times New Roman"/>
          <w:sz w:val="28"/>
          <w:szCs w:val="28"/>
        </w:rPr>
        <w:t xml:space="preserve">ющие мероприятия 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по созданию дополнительных мест для детей в возрасте от 2 месяцев до 3 </w:t>
      </w:r>
      <w:r w:rsidR="00D9142F" w:rsidRPr="005815B2">
        <w:rPr>
          <w:rFonts w:ascii="Times New Roman" w:hAnsi="Times New Roman" w:cs="Times New Roman"/>
          <w:sz w:val="28"/>
          <w:szCs w:val="28"/>
        </w:rPr>
        <w:t xml:space="preserve">лет </w:t>
      </w:r>
      <w:r w:rsidR="00D9142F">
        <w:rPr>
          <w:rFonts w:ascii="Times New Roman" w:hAnsi="Times New Roman" w:cs="Times New Roman"/>
          <w:sz w:val="28"/>
          <w:szCs w:val="28"/>
        </w:rPr>
        <w:t>запланировано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строительство и ввод в эксплуатацию 20 детских садов на 1 950 мест (незавершенное строительство за 2019 год), по которым разработана про</w:t>
      </w:r>
      <w:r w:rsidR="009C3BEA">
        <w:rPr>
          <w:rFonts w:ascii="Times New Roman" w:hAnsi="Times New Roman" w:cs="Times New Roman"/>
          <w:sz w:val="28"/>
          <w:szCs w:val="28"/>
        </w:rPr>
        <w:t>ектно-сметная документация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и получены положительные заключения по результатам е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государственной экспертизы. 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На реализацию мероприятия по строительству 20 детских садов на 1 950 мест в 2020 году </w:t>
      </w:r>
      <w:r w:rsidR="00E8410A">
        <w:rPr>
          <w:rFonts w:ascii="Times New Roman" w:hAnsi="Times New Roman" w:cs="Times New Roman"/>
          <w:sz w:val="28"/>
          <w:szCs w:val="28"/>
        </w:rPr>
        <w:t xml:space="preserve">были </w:t>
      </w:r>
      <w:r w:rsidR="000E39B4" w:rsidRPr="005815B2">
        <w:rPr>
          <w:rFonts w:ascii="Times New Roman" w:hAnsi="Times New Roman" w:cs="Times New Roman"/>
          <w:sz w:val="28"/>
          <w:szCs w:val="28"/>
        </w:rPr>
        <w:t>предусмотрены бюджетные ассигнования в сумме 1 76</w:t>
      </w:r>
      <w:r w:rsidR="00E8410A">
        <w:rPr>
          <w:rFonts w:ascii="Times New Roman" w:hAnsi="Times New Roman" w:cs="Times New Roman"/>
          <w:sz w:val="28"/>
          <w:szCs w:val="28"/>
        </w:rPr>
        <w:t>9,96 млн рублей</w:t>
      </w:r>
      <w:r w:rsidR="000E39B4" w:rsidRPr="005815B2">
        <w:rPr>
          <w:rFonts w:ascii="Times New Roman" w:hAnsi="Times New Roman" w:cs="Times New Roman"/>
          <w:sz w:val="28"/>
          <w:szCs w:val="28"/>
        </w:rPr>
        <w:t>. На 1 ноября 2020 года профинансировано 1 150,2 млн рублей, или 65,0 % от годовых назначений (1 769,96 млн</w:t>
      </w:r>
      <w:r w:rsidR="00E8410A">
        <w:rPr>
          <w:rFonts w:ascii="Times New Roman" w:hAnsi="Times New Roman" w:cs="Times New Roman"/>
          <w:sz w:val="28"/>
          <w:szCs w:val="28"/>
        </w:rPr>
        <w:t xml:space="preserve"> рублей). </w:t>
      </w:r>
      <w:r w:rsidR="000E39B4" w:rsidRPr="005815B2">
        <w:rPr>
          <w:rFonts w:ascii="Times New Roman" w:hAnsi="Times New Roman" w:cs="Times New Roman"/>
          <w:sz w:val="28"/>
          <w:szCs w:val="28"/>
        </w:rPr>
        <w:t>Минстроем РД направлены ГКУ «Дирекция единого государственного заказчика-застройщика» денежные средства в сумме 803,45 млн рублей, или 70,0 % от объема финансирования (1 150,2 млн рублей), или 45,4 % от годовых назначений (1 769,96 млн рублей). По состоянию на 1 ноября 2020 года ГКУ «Дирекция единого государственного заказчика-застройщика» аванс</w:t>
      </w:r>
      <w:r w:rsidR="00E8410A">
        <w:rPr>
          <w:rFonts w:ascii="Times New Roman" w:hAnsi="Times New Roman" w:cs="Times New Roman"/>
          <w:sz w:val="28"/>
          <w:szCs w:val="28"/>
        </w:rPr>
        <w:t>ирование проводимых работ ГВСУ № 4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составило 817,2 млн рублей (с учетом аванса прошлого года в сумме 254,4 млн рублей). Объем выполненных работ по 19 объектам на 1 ноября 2020 года согласно представленным справкам о стоимости выполненных работ по форме КС-3 (кассовые расходы) составляет 636,4 млн рублей, или 36 % годовых назначений (1 769,96 млн рублей). По сравнению с 1 октября 2020 года (408,1 млн рублей) объем выполненных работ увеличился на 228,3 млн рублей, или на 55,4 %. Проведенный анализ показал, что из 20 детских садов, запланированных к вводу в текущем году, уровень строительной готовности по 4 объектам составляет до 40 процентов, по 8 объектам - более 60 процентов и имеются значительные риски завершения указанных объектов в 2020 году. По 4 объектам строительство находитс</w:t>
      </w:r>
      <w:r>
        <w:rPr>
          <w:rFonts w:ascii="Times New Roman" w:hAnsi="Times New Roman" w:cs="Times New Roman"/>
          <w:sz w:val="28"/>
          <w:szCs w:val="28"/>
        </w:rPr>
        <w:t xml:space="preserve">я в стадии завершения. </w:t>
      </w:r>
    </w:p>
    <w:p w:rsidR="003B3A2E" w:rsidRDefault="001E3E35" w:rsidP="005815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E39B4" w:rsidRPr="005815B2">
        <w:rPr>
          <w:rFonts w:ascii="Times New Roman" w:hAnsi="Times New Roman" w:cs="Times New Roman"/>
          <w:sz w:val="28"/>
          <w:szCs w:val="28"/>
        </w:rPr>
        <w:t>В ходе реализации регионального проекта «Современная шко</w:t>
      </w:r>
      <w:r w:rsidR="00CC64BA">
        <w:rPr>
          <w:rFonts w:ascii="Times New Roman" w:hAnsi="Times New Roman" w:cs="Times New Roman"/>
          <w:sz w:val="28"/>
          <w:szCs w:val="28"/>
        </w:rPr>
        <w:t>ла» заключено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на выполнение строительно-монтажных работ - 18 контрактов на сумму 6 384,5 млн рублей</w:t>
      </w:r>
      <w:r w:rsidR="00CC64BA">
        <w:rPr>
          <w:rFonts w:ascii="Times New Roman" w:hAnsi="Times New Roman" w:cs="Times New Roman"/>
          <w:sz w:val="28"/>
          <w:szCs w:val="28"/>
        </w:rPr>
        <w:t>, в том числе с ГВСУ № 4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- 12 контрактов на сумму 5 014,0 млн рублей, </w:t>
      </w:r>
      <w:r w:rsidR="00CC64BA">
        <w:rPr>
          <w:rFonts w:ascii="Times New Roman" w:hAnsi="Times New Roman" w:cs="Times New Roman"/>
          <w:sz w:val="28"/>
          <w:szCs w:val="28"/>
        </w:rPr>
        <w:t>с местными подрядными организациями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– 6 контрактов на сумму 1 370,5 млн рублей</w:t>
      </w:r>
      <w:r w:rsidR="00042E3C">
        <w:rPr>
          <w:rFonts w:ascii="Times New Roman" w:hAnsi="Times New Roman" w:cs="Times New Roman"/>
          <w:sz w:val="28"/>
          <w:szCs w:val="28"/>
        </w:rPr>
        <w:t xml:space="preserve">. </w:t>
      </w:r>
      <w:r w:rsidR="000E39B4" w:rsidRPr="005815B2">
        <w:rPr>
          <w:rFonts w:ascii="Times New Roman" w:hAnsi="Times New Roman" w:cs="Times New Roman"/>
          <w:sz w:val="28"/>
          <w:szCs w:val="28"/>
        </w:rPr>
        <w:t>На 1 ноября 2020 года профинансировано Министерству строительства и жилищно-коммунального хозяйства Республики Дагестан 4 507,8 млн рублей, или 63,7 % от годовых назначений (7 079,2 млн рублей). Из 22 школ, в соответствии с распоряжением Правительства Российской Федерации от 30 сентября 2019 года № 2</w:t>
      </w:r>
      <w:r w:rsidR="00CC64BA">
        <w:rPr>
          <w:rFonts w:ascii="Times New Roman" w:hAnsi="Times New Roman" w:cs="Times New Roman"/>
          <w:sz w:val="28"/>
          <w:szCs w:val="28"/>
        </w:rPr>
        <w:t>247-р генеральным подрядчиком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строи</w:t>
      </w:r>
      <w:r w:rsidR="00CC64BA">
        <w:rPr>
          <w:rFonts w:ascii="Times New Roman" w:hAnsi="Times New Roman" w:cs="Times New Roman"/>
          <w:sz w:val="28"/>
          <w:szCs w:val="28"/>
        </w:rPr>
        <w:t>тельства 16 школ является ГВСУ № 4</w:t>
      </w:r>
      <w:r w:rsidR="000E39B4" w:rsidRPr="005815B2">
        <w:rPr>
          <w:rFonts w:ascii="Times New Roman" w:hAnsi="Times New Roman" w:cs="Times New Roman"/>
          <w:sz w:val="28"/>
          <w:szCs w:val="28"/>
        </w:rPr>
        <w:t>, которым заключены субподряды с 9 организациями. Кассовое исполнение по 16 объектам образования, строительство которых осуществляет</w:t>
      </w:r>
      <w:r w:rsidR="00CC64BA">
        <w:rPr>
          <w:rFonts w:ascii="Times New Roman" w:hAnsi="Times New Roman" w:cs="Times New Roman"/>
          <w:sz w:val="28"/>
          <w:szCs w:val="28"/>
        </w:rPr>
        <w:t xml:space="preserve"> ГВСУ №4</w:t>
      </w:r>
      <w:r w:rsidR="000E39B4" w:rsidRPr="005815B2">
        <w:rPr>
          <w:rFonts w:ascii="Times New Roman" w:hAnsi="Times New Roman" w:cs="Times New Roman"/>
          <w:sz w:val="28"/>
          <w:szCs w:val="28"/>
        </w:rPr>
        <w:t xml:space="preserve"> составило 314,3 млн рублей, или 14,4 % от объемов ава</w:t>
      </w:r>
      <w:r w:rsidR="003B3A2E">
        <w:rPr>
          <w:rFonts w:ascii="Times New Roman" w:hAnsi="Times New Roman" w:cs="Times New Roman"/>
          <w:sz w:val="28"/>
          <w:szCs w:val="28"/>
        </w:rPr>
        <w:t>нсирования (2 183,3 млн рублей)</w:t>
      </w:r>
      <w:r w:rsidR="000E39B4" w:rsidRPr="005815B2">
        <w:rPr>
          <w:rFonts w:ascii="Times New Roman" w:hAnsi="Times New Roman" w:cs="Times New Roman"/>
          <w:sz w:val="28"/>
          <w:szCs w:val="28"/>
        </w:rPr>
        <w:t>. Не начато строительство 4 школ, так как не заключены государственные контракты на проведение строительно-монтажных р</w:t>
      </w:r>
      <w:r w:rsidR="003B3A2E">
        <w:rPr>
          <w:rFonts w:ascii="Times New Roman" w:hAnsi="Times New Roman" w:cs="Times New Roman"/>
          <w:sz w:val="28"/>
          <w:szCs w:val="28"/>
        </w:rPr>
        <w:t>абот.</w:t>
      </w:r>
    </w:p>
    <w:p w:rsidR="000E39B4" w:rsidRPr="005815B2" w:rsidRDefault="000E39B4" w:rsidP="005815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2">
        <w:rPr>
          <w:rFonts w:ascii="Times New Roman" w:hAnsi="Times New Roman" w:cs="Times New Roman"/>
          <w:sz w:val="28"/>
          <w:szCs w:val="28"/>
        </w:rPr>
        <w:t xml:space="preserve"> </w:t>
      </w:r>
      <w:r w:rsidR="003B3A2E">
        <w:rPr>
          <w:rFonts w:ascii="Times New Roman" w:hAnsi="Times New Roman" w:cs="Times New Roman"/>
          <w:sz w:val="28"/>
          <w:szCs w:val="28"/>
        </w:rPr>
        <w:t xml:space="preserve">    Для сравнения приводим пример по освоению бюджетных средств хозяйствующими субъектами, работающим на данном рынке по системе получения контракта через аукцион.</w:t>
      </w:r>
      <w:r w:rsidR="002B20A6">
        <w:rPr>
          <w:rFonts w:ascii="Times New Roman" w:hAnsi="Times New Roman" w:cs="Times New Roman"/>
          <w:sz w:val="28"/>
          <w:szCs w:val="28"/>
        </w:rPr>
        <w:t xml:space="preserve"> </w:t>
      </w:r>
      <w:r w:rsidRPr="005815B2">
        <w:rPr>
          <w:rFonts w:ascii="Times New Roman" w:hAnsi="Times New Roman" w:cs="Times New Roman"/>
          <w:sz w:val="28"/>
          <w:szCs w:val="28"/>
        </w:rPr>
        <w:t>Завершено строительство 3</w:t>
      </w:r>
      <w:r w:rsidR="003B3A2E">
        <w:rPr>
          <w:rFonts w:ascii="Times New Roman" w:hAnsi="Times New Roman" w:cs="Times New Roman"/>
          <w:sz w:val="28"/>
          <w:szCs w:val="28"/>
        </w:rPr>
        <w:t xml:space="preserve"> объектов, осуществлявшееся</w:t>
      </w:r>
      <w:r w:rsidRPr="005815B2">
        <w:rPr>
          <w:rFonts w:ascii="Times New Roman" w:hAnsi="Times New Roman" w:cs="Times New Roman"/>
          <w:sz w:val="28"/>
          <w:szCs w:val="28"/>
        </w:rPr>
        <w:t xml:space="preserve"> местными строительными организациями, без у</w:t>
      </w:r>
      <w:r w:rsidR="003B3A2E">
        <w:rPr>
          <w:rFonts w:ascii="Times New Roman" w:hAnsi="Times New Roman" w:cs="Times New Roman"/>
          <w:sz w:val="28"/>
          <w:szCs w:val="28"/>
        </w:rPr>
        <w:t>частия ГВС</w:t>
      </w:r>
      <w:r w:rsidR="002B20A6">
        <w:rPr>
          <w:rFonts w:ascii="Times New Roman" w:hAnsi="Times New Roman" w:cs="Times New Roman"/>
          <w:sz w:val="28"/>
          <w:szCs w:val="28"/>
        </w:rPr>
        <w:t>У № 4</w:t>
      </w:r>
      <w:r w:rsidRPr="005815B2">
        <w:rPr>
          <w:rFonts w:ascii="Times New Roman" w:hAnsi="Times New Roman" w:cs="Times New Roman"/>
          <w:sz w:val="28"/>
          <w:szCs w:val="28"/>
        </w:rPr>
        <w:t>. На стадии завер</w:t>
      </w:r>
      <w:r w:rsidR="002B20A6">
        <w:rPr>
          <w:rFonts w:ascii="Times New Roman" w:hAnsi="Times New Roman" w:cs="Times New Roman"/>
          <w:sz w:val="28"/>
          <w:szCs w:val="28"/>
        </w:rPr>
        <w:t>шения 2 школы</w:t>
      </w:r>
      <w:r w:rsidR="00042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5EA" w:rsidRDefault="00405DD8" w:rsidP="005815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0A6">
        <w:rPr>
          <w:rFonts w:ascii="Times New Roman" w:hAnsi="Times New Roman" w:cs="Times New Roman"/>
          <w:sz w:val="28"/>
          <w:szCs w:val="28"/>
        </w:rPr>
        <w:t>Основная мотивировка в</w:t>
      </w:r>
      <w:r w:rsidR="00AE15EA">
        <w:rPr>
          <w:rFonts w:ascii="Times New Roman" w:hAnsi="Times New Roman" w:cs="Times New Roman"/>
          <w:sz w:val="28"/>
          <w:szCs w:val="28"/>
        </w:rPr>
        <w:t xml:space="preserve"> привлечении военных строителей заключалась в необходимости ускорения строительства, заключение контрактов, минуя процедуры Закона о контрактной системе. А получилось так, что самым обсуждаемым вопросом на всех совещаниях по социальному строительству стал вопрос несвоевременности выполнения обязательств</w:t>
      </w:r>
      <w:r w:rsidR="002B20A6">
        <w:rPr>
          <w:rFonts w:ascii="Times New Roman" w:hAnsi="Times New Roman" w:cs="Times New Roman"/>
          <w:sz w:val="28"/>
          <w:szCs w:val="28"/>
        </w:rPr>
        <w:t xml:space="preserve"> государственным подрядчиком</w:t>
      </w:r>
      <w:r w:rsidR="00AD1FB4">
        <w:rPr>
          <w:rFonts w:ascii="Times New Roman" w:hAnsi="Times New Roman" w:cs="Times New Roman"/>
          <w:sz w:val="28"/>
          <w:szCs w:val="28"/>
        </w:rPr>
        <w:t>.</w:t>
      </w:r>
    </w:p>
    <w:p w:rsidR="00671B35" w:rsidRDefault="00671B35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обязаны дать оценку структурным изменениям, происшедшим на этом рынке за последние 2 года. </w:t>
      </w:r>
      <w:r w:rsidR="00385201">
        <w:rPr>
          <w:rFonts w:ascii="Times New Roman" w:hAnsi="Times New Roman" w:cs="Times New Roman"/>
          <w:sz w:val="28"/>
          <w:szCs w:val="28"/>
        </w:rPr>
        <w:t>ГСВУ №4 получили контракты</w:t>
      </w:r>
      <w:r w:rsidR="00405DD8">
        <w:rPr>
          <w:rFonts w:ascii="Times New Roman" w:hAnsi="Times New Roman" w:cs="Times New Roman"/>
          <w:sz w:val="28"/>
          <w:szCs w:val="28"/>
        </w:rPr>
        <w:t xml:space="preserve"> как с единственным поставщиком по первоначальной цене, рассчитанной проектировщиком, остальные компании через конкурентную борьбу на аукционах. В большинстве случаев величина уменьшения первоначальной стоимости </w:t>
      </w:r>
      <w:r w:rsidR="00385201">
        <w:rPr>
          <w:rFonts w:ascii="Times New Roman" w:hAnsi="Times New Roman" w:cs="Times New Roman"/>
          <w:sz w:val="28"/>
          <w:szCs w:val="28"/>
        </w:rPr>
        <w:t xml:space="preserve">для участников аукционов </w:t>
      </w:r>
      <w:r w:rsidR="00405DD8">
        <w:rPr>
          <w:rFonts w:ascii="Times New Roman" w:hAnsi="Times New Roman" w:cs="Times New Roman"/>
          <w:sz w:val="28"/>
          <w:szCs w:val="28"/>
        </w:rPr>
        <w:t>доходила до 20 и более процентов. ГСВУ обязано было при выполнении объемов по контракту 25 % объемов исполнить в самостоятельном режиме. Как показывает практика все объекты были отданы в субподряд и строит</w:t>
      </w:r>
      <w:r w:rsidR="00C32E73">
        <w:rPr>
          <w:rFonts w:ascii="Times New Roman" w:hAnsi="Times New Roman" w:cs="Times New Roman"/>
          <w:sz w:val="28"/>
          <w:szCs w:val="28"/>
        </w:rPr>
        <w:t>ельством занимались местные</w:t>
      </w:r>
      <w:r w:rsidR="00405DD8">
        <w:rPr>
          <w:rFonts w:ascii="Times New Roman" w:hAnsi="Times New Roman" w:cs="Times New Roman"/>
          <w:sz w:val="28"/>
          <w:szCs w:val="28"/>
        </w:rPr>
        <w:t xml:space="preserve"> компании, у которых не всегда и были в распоряжении рабочая сила и спецтехника – отсюда и сплошные провалы. </w:t>
      </w:r>
      <w:r w:rsidR="00EE7AD5">
        <w:rPr>
          <w:rFonts w:ascii="Times New Roman" w:hAnsi="Times New Roman" w:cs="Times New Roman"/>
          <w:sz w:val="28"/>
          <w:szCs w:val="28"/>
        </w:rPr>
        <w:t>Субподрядчикам объекты отдавались ГСВУ №4 с авансированием 50 и более процентов, а аукционные победители бюджетные средства получают после сдачи объемов строительства по этапам.</w:t>
      </w:r>
    </w:p>
    <w:p w:rsidR="00EE7AD5" w:rsidRDefault="00EE7AD5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или поздно после сдачи всех объектов ГСВУ №4 покинет Дагестан</w:t>
      </w:r>
      <w:r w:rsidR="00E17C91">
        <w:rPr>
          <w:rFonts w:ascii="Times New Roman" w:hAnsi="Times New Roman" w:cs="Times New Roman"/>
          <w:sz w:val="28"/>
          <w:szCs w:val="28"/>
        </w:rPr>
        <w:t>, а что же останется на строительном</w:t>
      </w:r>
      <w:r>
        <w:rPr>
          <w:rFonts w:ascii="Times New Roman" w:hAnsi="Times New Roman" w:cs="Times New Roman"/>
          <w:sz w:val="28"/>
          <w:szCs w:val="28"/>
        </w:rPr>
        <w:t xml:space="preserve"> рынке после них? Серьезные строители</w:t>
      </w:r>
      <w:r w:rsidR="00E17C91">
        <w:rPr>
          <w:rFonts w:ascii="Times New Roman" w:hAnsi="Times New Roman" w:cs="Times New Roman"/>
          <w:sz w:val="28"/>
          <w:szCs w:val="28"/>
        </w:rPr>
        <w:t>, теряя объемы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покинули или покидают территорию. Об </w:t>
      </w:r>
      <w:r w:rsidR="00705DF3">
        <w:rPr>
          <w:rFonts w:ascii="Times New Roman" w:hAnsi="Times New Roman" w:cs="Times New Roman"/>
          <w:sz w:val="28"/>
          <w:szCs w:val="28"/>
        </w:rPr>
        <w:t>этом также свидетельствует факт</w:t>
      </w:r>
      <w:r>
        <w:rPr>
          <w:rFonts w:ascii="Times New Roman" w:hAnsi="Times New Roman" w:cs="Times New Roman"/>
          <w:sz w:val="28"/>
          <w:szCs w:val="28"/>
        </w:rPr>
        <w:t xml:space="preserve"> открытия особых счетов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-счетов </w:t>
      </w:r>
      <w:r w:rsidR="007F0E5E">
        <w:rPr>
          <w:rFonts w:ascii="Times New Roman" w:hAnsi="Times New Roman" w:cs="Times New Roman"/>
          <w:sz w:val="28"/>
          <w:szCs w:val="28"/>
        </w:rPr>
        <w:t xml:space="preserve">для получения проектного финансирования – только одним застройщиком в Республике Дагестан. В Правительстве </w:t>
      </w:r>
      <w:r w:rsidR="00705DF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F0E5E">
        <w:rPr>
          <w:rFonts w:ascii="Times New Roman" w:hAnsi="Times New Roman" w:cs="Times New Roman"/>
          <w:sz w:val="28"/>
          <w:szCs w:val="28"/>
        </w:rPr>
        <w:t>привязывают возможные банкротства застройщиков в ближайший период с технически моментом отсутствия счетов у застройщиков. На наш взгляд основные причины кроются в отсутствии достаточных</w:t>
      </w:r>
      <w:r w:rsidR="00386F2D">
        <w:rPr>
          <w:rFonts w:ascii="Times New Roman" w:hAnsi="Times New Roman" w:cs="Times New Roman"/>
          <w:sz w:val="28"/>
          <w:szCs w:val="28"/>
        </w:rPr>
        <w:t xml:space="preserve"> открытых прямых</w:t>
      </w:r>
      <w:r w:rsidR="007F0E5E">
        <w:rPr>
          <w:rFonts w:ascii="Times New Roman" w:hAnsi="Times New Roman" w:cs="Times New Roman"/>
          <w:sz w:val="28"/>
          <w:szCs w:val="28"/>
        </w:rPr>
        <w:t xml:space="preserve"> объемов для всех застройщиков. По объемам, разыгрываемым для застройщиков на аукционах, падение стоимости превышает</w:t>
      </w:r>
      <w:r w:rsidR="001E3E35">
        <w:rPr>
          <w:rFonts w:ascii="Times New Roman" w:hAnsi="Times New Roman" w:cs="Times New Roman"/>
          <w:sz w:val="28"/>
          <w:szCs w:val="28"/>
        </w:rPr>
        <w:t xml:space="preserve"> любые разумные пределы – это скорее всего отчаянные сигналы по ситуации на данном рынке. </w:t>
      </w:r>
    </w:p>
    <w:p w:rsidR="001E3E35" w:rsidRDefault="001E3E35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период 2020 года в антимонопольное управление поступило более 100 обращений о включении хозяйствующих субъектов в Реестр недобросовестных поставщиков. После того,</w:t>
      </w:r>
      <w:r w:rsidR="00776BFD">
        <w:rPr>
          <w:rFonts w:ascii="Times New Roman" w:hAnsi="Times New Roman" w:cs="Times New Roman"/>
          <w:sz w:val="28"/>
          <w:szCs w:val="28"/>
        </w:rPr>
        <w:t xml:space="preserve"> как контракт получен такой ценой</w:t>
      </w:r>
      <w:r>
        <w:rPr>
          <w:rFonts w:ascii="Times New Roman" w:hAnsi="Times New Roman" w:cs="Times New Roman"/>
          <w:sz w:val="28"/>
          <w:szCs w:val="28"/>
        </w:rPr>
        <w:t>, победитель остается перед фактом, как исполнить объемы по цене меньше себестоимости объекта. Таким образом, помимо отсутствия достаточных объемов, застройщиков ждет еще одна беда – включение в РНП и отлучение от бюджетных средств на 2 года.</w:t>
      </w:r>
    </w:p>
    <w:p w:rsidR="001E3E35" w:rsidRDefault="001E3E35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задуматься над парадоксом – в республику поступают бюджетные инвестиции в невиданных ранее объемах, а хозяйствующие субъекты, которым предназначено их освоение</w:t>
      </w:r>
      <w:r w:rsidR="001809C3">
        <w:rPr>
          <w:rFonts w:ascii="Times New Roman" w:hAnsi="Times New Roman" w:cs="Times New Roman"/>
          <w:sz w:val="28"/>
          <w:szCs w:val="28"/>
        </w:rPr>
        <w:t xml:space="preserve">, разбегаются или разоряются. Все проблемы в неэкономических методах администрирования бизнес-процедур в условиях рыночной экономики. </w:t>
      </w:r>
    </w:p>
    <w:p w:rsidR="004D43A2" w:rsidRDefault="00E64882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вариантах строительства с единственным ли поставщиком либо с аукционными победителями на первый план выдвигается проблема качества подготовки проектно-сметной документации по всем социально значимым строительным объектам. Несмотря на то, что все ресурсы для строительства были доведены до заказчиков еще в феврале-марте, к значительной части проведения аукционов или же предоставления объектов для строительства единственным исполнителем были начаты в сентябре и октябре. </w:t>
      </w:r>
    </w:p>
    <w:p w:rsidR="00DE7918" w:rsidRDefault="00E64882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понятно, что по всем этим случаям профессиональные жалобщики не дремлют, которые и начинают торпедировать заказчиков по срокам исполнения контрактов. На всех комиссиях по рассмотрению жалоб на короткие сроки исполнения к</w:t>
      </w:r>
      <w:r w:rsidR="00141CB9">
        <w:rPr>
          <w:rFonts w:ascii="Times New Roman" w:hAnsi="Times New Roman" w:cs="Times New Roman"/>
          <w:sz w:val="28"/>
          <w:szCs w:val="28"/>
        </w:rPr>
        <w:t>онтрактов все заказчики клятвенно заверяют</w:t>
      </w:r>
      <w:r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B837F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исполнения контрактов именно по результатам проведения аукционов, а это очень часто - строительство школы на 250 миллионов рублей за три месяца или садика на 70 миллионов за два месяца</w:t>
      </w:r>
      <w:r w:rsidR="00550313">
        <w:rPr>
          <w:rFonts w:ascii="Times New Roman" w:hAnsi="Times New Roman" w:cs="Times New Roman"/>
          <w:sz w:val="28"/>
          <w:szCs w:val="28"/>
        </w:rPr>
        <w:t xml:space="preserve"> при нормативных сроках строительства 10-12 месяцев. </w:t>
      </w:r>
      <w:r w:rsidR="004D43A2">
        <w:rPr>
          <w:rFonts w:ascii="Times New Roman" w:hAnsi="Times New Roman" w:cs="Times New Roman"/>
          <w:sz w:val="28"/>
          <w:szCs w:val="28"/>
        </w:rPr>
        <w:t>Причины задержки в проведении аукционов – в сроках осуществления экспертизы проектно-сметной документации. При нормативных сроках его проведения за 1-2 месяца фактически экспертиза длится на 5-8 месяцев. Эти факты свидетельствуют об очень плохом качестве проектно-сметной документации, ст</w:t>
      </w:r>
      <w:r w:rsidR="00FC7623">
        <w:rPr>
          <w:rFonts w:ascii="Times New Roman" w:hAnsi="Times New Roman" w:cs="Times New Roman"/>
          <w:sz w:val="28"/>
          <w:szCs w:val="28"/>
        </w:rPr>
        <w:t>оимость которой составляет</w:t>
      </w:r>
      <w:r w:rsidR="004D43A2">
        <w:rPr>
          <w:rFonts w:ascii="Times New Roman" w:hAnsi="Times New Roman" w:cs="Times New Roman"/>
          <w:sz w:val="28"/>
          <w:szCs w:val="28"/>
        </w:rPr>
        <w:t xml:space="preserve"> часто до 10 процентов от стоимости самого объекта строительства. При всем при эт</w:t>
      </w:r>
      <w:r w:rsidR="00CE1EB5">
        <w:rPr>
          <w:rFonts w:ascii="Times New Roman" w:hAnsi="Times New Roman" w:cs="Times New Roman"/>
          <w:sz w:val="28"/>
          <w:szCs w:val="28"/>
        </w:rPr>
        <w:t xml:space="preserve">ом мы не знаем ни одного случая, </w:t>
      </w:r>
      <w:r w:rsidR="004D43A2">
        <w:rPr>
          <w:rFonts w:ascii="Times New Roman" w:hAnsi="Times New Roman" w:cs="Times New Roman"/>
          <w:sz w:val="28"/>
          <w:szCs w:val="28"/>
        </w:rPr>
        <w:t xml:space="preserve">когда заказчик либо иной орган, представляющий интересы государства или республики, предъявил бы претензии к работе проектной организации, из-за которого срываются сроки строительства. </w:t>
      </w:r>
      <w:r w:rsidR="008A2C67">
        <w:rPr>
          <w:rFonts w:ascii="Times New Roman" w:hAnsi="Times New Roman" w:cs="Times New Roman"/>
          <w:sz w:val="28"/>
          <w:szCs w:val="28"/>
        </w:rPr>
        <w:t xml:space="preserve">Нет безупречного результата у проектантов и нет с них какого-либо существенного спроса. </w:t>
      </w:r>
      <w:r w:rsidR="004D43A2">
        <w:rPr>
          <w:rFonts w:ascii="Times New Roman" w:hAnsi="Times New Roman" w:cs="Times New Roman"/>
          <w:sz w:val="28"/>
          <w:szCs w:val="28"/>
        </w:rPr>
        <w:t xml:space="preserve">Все усилия Правительства Российской Федерации по доведению до заказчиков федеральных ресурсов на строительство </w:t>
      </w:r>
      <w:r w:rsidR="00CE1EB5">
        <w:rPr>
          <w:rFonts w:ascii="Times New Roman" w:hAnsi="Times New Roman" w:cs="Times New Roman"/>
          <w:sz w:val="28"/>
          <w:szCs w:val="28"/>
        </w:rPr>
        <w:t>в начале года нивелируются проектными и экспертными организациями. Представляется, что такая ситуация является узким местом при освоении бюджетных средств во многих субъектах Российской Федерации и требует законодательного ужесточения требований к этим звеньям в строительной отрасли.</w:t>
      </w:r>
    </w:p>
    <w:p w:rsidR="00E17C91" w:rsidRDefault="00E17C91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же плоскости антимонопольным органам приходится искать решения по обращениям правоохранительных органов на сокращения сроков строительства при проведении аукционов. Аналитики правоохранительных органов упрощают ситуацию до сопоставления двух цифр: </w:t>
      </w:r>
      <w:r w:rsidR="00C46BDB">
        <w:rPr>
          <w:rFonts w:ascii="Times New Roman" w:hAnsi="Times New Roman" w:cs="Times New Roman"/>
          <w:sz w:val="28"/>
          <w:szCs w:val="28"/>
        </w:rPr>
        <w:t>сроки по проектно-сметной документации и сроки по контракту после завершения аукциона. Если они разнятся, то требуют проведения внеплановых проверок управления и отмены аукционов.</w:t>
      </w:r>
    </w:p>
    <w:p w:rsidR="00C46BDB" w:rsidRDefault="00C46BDB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Дагестанское УФАС получило более 30 обращения от регионального УФСБ с требованиями проведения проверок и принятия мер. Над</w:t>
      </w:r>
      <w:r w:rsidR="005614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понимать, что каждый сотрудник управления – член комиссии, принимающий решение оказывается между двух огней. Быть обвиненным в срыве национальных проектов при отмене решений, и в такой же ситуации, только обвиненным в халатности</w:t>
      </w:r>
      <w:r w:rsidR="00307581">
        <w:rPr>
          <w:rFonts w:ascii="Times New Roman" w:hAnsi="Times New Roman" w:cs="Times New Roman"/>
          <w:sz w:val="28"/>
          <w:szCs w:val="28"/>
        </w:rPr>
        <w:t xml:space="preserve"> при сохранении решений заказчиков по определению победителей. </w:t>
      </w:r>
      <w:r w:rsidR="00B021A6">
        <w:rPr>
          <w:rFonts w:ascii="Times New Roman" w:hAnsi="Times New Roman" w:cs="Times New Roman"/>
          <w:sz w:val="28"/>
          <w:szCs w:val="28"/>
        </w:rPr>
        <w:t xml:space="preserve">И та и другая перспектива </w:t>
      </w:r>
      <w:r w:rsidR="00141CB9">
        <w:rPr>
          <w:rFonts w:ascii="Times New Roman" w:hAnsi="Times New Roman" w:cs="Times New Roman"/>
          <w:sz w:val="28"/>
          <w:szCs w:val="28"/>
        </w:rPr>
        <w:t xml:space="preserve">чревата уголовными статьями, что и показывает практика последних лет. </w:t>
      </w:r>
    </w:p>
    <w:p w:rsidR="00141CB9" w:rsidRDefault="00141CB9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Дагестанском УФАС по самым сложным обращениям правоохранителей были сделаны попытки привлечения экспертов для оценки возможности строительства социальных объектов в короткие сроки. К сожалению, ни один эксперт не был готов в установленные для рассмотрения жалоб сроки дать заключения по объектам, такую же позицию </w:t>
      </w:r>
      <w:r w:rsidR="00532DAC">
        <w:rPr>
          <w:rFonts w:ascii="Times New Roman" w:hAnsi="Times New Roman" w:cs="Times New Roman"/>
          <w:sz w:val="28"/>
          <w:szCs w:val="28"/>
        </w:rPr>
        <w:t>к запросам антимонопол</w:t>
      </w:r>
      <w:r w:rsidR="00971418">
        <w:rPr>
          <w:rFonts w:ascii="Times New Roman" w:hAnsi="Times New Roman" w:cs="Times New Roman"/>
          <w:sz w:val="28"/>
          <w:szCs w:val="28"/>
        </w:rPr>
        <w:t>ьного органа заняли и</w:t>
      </w:r>
      <w:r w:rsidR="00532DAC">
        <w:rPr>
          <w:rFonts w:ascii="Times New Roman" w:hAnsi="Times New Roman" w:cs="Times New Roman"/>
          <w:sz w:val="28"/>
          <w:szCs w:val="28"/>
        </w:rPr>
        <w:t xml:space="preserve"> </w:t>
      </w:r>
      <w:r w:rsidR="00D9142F">
        <w:rPr>
          <w:rFonts w:ascii="Times New Roman" w:hAnsi="Times New Roman" w:cs="Times New Roman"/>
          <w:sz w:val="28"/>
          <w:szCs w:val="28"/>
        </w:rPr>
        <w:t>республиканские министерства,</w:t>
      </w:r>
      <w:r w:rsidR="00532DAC">
        <w:rPr>
          <w:rFonts w:ascii="Times New Roman" w:hAnsi="Times New Roman" w:cs="Times New Roman"/>
          <w:sz w:val="28"/>
          <w:szCs w:val="28"/>
        </w:rPr>
        <w:t xml:space="preserve"> и ведомства. Заключения антимонопольный орган не получил и в месячный срок, отведенный для внеплановой проверки. Можно ли в таких случаях принимать решения на глаз и на свой страх и риск? Закон обязывает комиссию антимонопольного органа принимать решение не позже пятого дня после регистрации жалобы. Решения всегда принима</w:t>
      </w:r>
      <w:r w:rsidR="00FC7623">
        <w:rPr>
          <w:rFonts w:ascii="Times New Roman" w:hAnsi="Times New Roman" w:cs="Times New Roman"/>
          <w:sz w:val="28"/>
          <w:szCs w:val="28"/>
        </w:rPr>
        <w:t>ются в эти сроки, а значит</w:t>
      </w:r>
      <w:r w:rsidR="00532DAC">
        <w:rPr>
          <w:rFonts w:ascii="Times New Roman" w:hAnsi="Times New Roman" w:cs="Times New Roman"/>
          <w:sz w:val="28"/>
          <w:szCs w:val="28"/>
        </w:rPr>
        <w:t xml:space="preserve"> сохраняются вышеуказанные персональные риски для сотрудников антимонопольного органа в составе комиссий</w:t>
      </w:r>
      <w:r w:rsidR="00FC7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623" w:rsidRDefault="00FC7623" w:rsidP="00671B3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 авансированием строительства объектов социального значения также требует установления однородных </w:t>
      </w:r>
      <w:r w:rsidR="002802A0">
        <w:rPr>
          <w:rFonts w:ascii="Times New Roman" w:hAnsi="Times New Roman" w:cs="Times New Roman"/>
          <w:sz w:val="28"/>
          <w:szCs w:val="28"/>
        </w:rPr>
        <w:t xml:space="preserve">подходов для всех подрядчиков, независимо от форм собственности и способа получения заказа на исполнение. В республике вопросы авансирования обсуждались на уровне </w:t>
      </w:r>
      <w:r w:rsidR="00BF495F">
        <w:rPr>
          <w:rFonts w:ascii="Times New Roman" w:hAnsi="Times New Roman" w:cs="Times New Roman"/>
          <w:sz w:val="28"/>
          <w:szCs w:val="28"/>
        </w:rPr>
        <w:t>комитета Народного Собрания республики еще в начале 2019 года и было рекомендовано не предоставлять авансы дабы не привлекать недобросовестных участников строительного рынка. Что произошло дальше? После вхождения на рынок военно-строительной компании и провала первой стадии запуска строительных работ данная компания начала раздавать своим субподрядчикам авансы в размере 50 и более процентов. На наш взгляд, однотипные объекты у одного заказчика должны авансироваться и вообще финансироваться по одной и той же схеме и это в интересах создания равных конкурентных условий на всех стадиях реализации строительного подряда.</w:t>
      </w:r>
    </w:p>
    <w:p w:rsidR="00111F4D" w:rsidRDefault="00542008" w:rsidP="00111F4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несколько лет назад </w:t>
      </w:r>
      <w:r w:rsidR="00477C17">
        <w:rPr>
          <w:rFonts w:ascii="Times New Roman" w:hAnsi="Times New Roman" w:cs="Times New Roman"/>
          <w:sz w:val="28"/>
          <w:szCs w:val="28"/>
        </w:rPr>
        <w:t>в строительной отрасли могли «подрабатывать»</w:t>
      </w:r>
      <w:r w:rsidR="00111F4D">
        <w:rPr>
          <w:rFonts w:ascii="Times New Roman" w:hAnsi="Times New Roman" w:cs="Times New Roman"/>
          <w:sz w:val="28"/>
          <w:szCs w:val="28"/>
        </w:rPr>
        <w:t xml:space="preserve"> в системе торгов</w:t>
      </w:r>
      <w:r w:rsidR="00477C17">
        <w:rPr>
          <w:rFonts w:ascii="Times New Roman" w:hAnsi="Times New Roman" w:cs="Times New Roman"/>
          <w:sz w:val="28"/>
          <w:szCs w:val="28"/>
        </w:rPr>
        <w:t xml:space="preserve"> фирмы-однодневки. С введением в нормативно</w:t>
      </w:r>
      <w:r w:rsidR="00385201">
        <w:rPr>
          <w:rFonts w:ascii="Times New Roman" w:hAnsi="Times New Roman" w:cs="Times New Roman"/>
          <w:sz w:val="28"/>
          <w:szCs w:val="28"/>
        </w:rPr>
        <w:t>-правовую базу дополнительных требований по предоставлению опыта выполнения аналогичных работ эта страница перевернута окончательно. По всем основным направлениям введена практика подтверждения опыта</w:t>
      </w:r>
      <w:r w:rsidR="00BC4CEB">
        <w:rPr>
          <w:rFonts w:ascii="Times New Roman" w:hAnsi="Times New Roman" w:cs="Times New Roman"/>
          <w:sz w:val="28"/>
          <w:szCs w:val="28"/>
        </w:rPr>
        <w:t xml:space="preserve">. Это гарантирует заказчиков от участия в торгах «случайных» хозяйствующих субъектов, но не снимает проблему </w:t>
      </w:r>
      <w:proofErr w:type="spellStart"/>
      <w:r w:rsidR="00254062">
        <w:rPr>
          <w:rFonts w:ascii="Times New Roman" w:hAnsi="Times New Roman" w:cs="Times New Roman"/>
          <w:sz w:val="28"/>
          <w:szCs w:val="28"/>
        </w:rPr>
        <w:t>демпингования</w:t>
      </w:r>
      <w:proofErr w:type="spellEnd"/>
      <w:r w:rsidR="00254062">
        <w:rPr>
          <w:rFonts w:ascii="Times New Roman" w:hAnsi="Times New Roman" w:cs="Times New Roman"/>
          <w:sz w:val="28"/>
          <w:szCs w:val="28"/>
        </w:rPr>
        <w:t xml:space="preserve"> на торгах, некачественного исполнения контракта</w:t>
      </w:r>
      <w:r w:rsidR="006F593B">
        <w:rPr>
          <w:rFonts w:ascii="Times New Roman" w:hAnsi="Times New Roman" w:cs="Times New Roman"/>
          <w:sz w:val="28"/>
          <w:szCs w:val="28"/>
        </w:rPr>
        <w:t xml:space="preserve"> и вероятностей включения</w:t>
      </w:r>
      <w:r w:rsidR="00254062">
        <w:rPr>
          <w:rFonts w:ascii="Times New Roman" w:hAnsi="Times New Roman" w:cs="Times New Roman"/>
          <w:sz w:val="28"/>
          <w:szCs w:val="28"/>
        </w:rPr>
        <w:t xml:space="preserve"> строительных организаций в реестр недобросовестных поставщиков. </w:t>
      </w:r>
      <w:r w:rsidR="006F593B">
        <w:rPr>
          <w:rFonts w:ascii="Times New Roman" w:hAnsi="Times New Roman" w:cs="Times New Roman"/>
          <w:sz w:val="28"/>
          <w:szCs w:val="28"/>
        </w:rPr>
        <w:t>Помимо увеличения объемов распределяемых заказов через торги необходимо задействовать потенциал саморегулирующих организаций в части выработки добросовестного поведения к торгам и исполнению</w:t>
      </w:r>
      <w:r w:rsidR="00111F4D">
        <w:rPr>
          <w:rFonts w:ascii="Times New Roman" w:hAnsi="Times New Roman" w:cs="Times New Roman"/>
          <w:sz w:val="28"/>
          <w:szCs w:val="28"/>
        </w:rPr>
        <w:t xml:space="preserve"> заказов. Активная позиция саморегулирующих организаций позволит правильно квалифицировать действия по недобросовестному демпингу и защищать заказчиков от срывов исполнения заказов в первую очередь через процедуры лишения статуса чле</w:t>
      </w:r>
      <w:r w:rsidR="00971418">
        <w:rPr>
          <w:rFonts w:ascii="Times New Roman" w:hAnsi="Times New Roman" w:cs="Times New Roman"/>
          <w:sz w:val="28"/>
          <w:szCs w:val="28"/>
        </w:rPr>
        <w:t>нов</w:t>
      </w:r>
      <w:r w:rsidR="00111F4D">
        <w:rPr>
          <w:rFonts w:ascii="Times New Roman" w:hAnsi="Times New Roman" w:cs="Times New Roman"/>
          <w:sz w:val="28"/>
          <w:szCs w:val="28"/>
        </w:rPr>
        <w:t xml:space="preserve"> саморегулиру</w:t>
      </w:r>
      <w:r w:rsidR="00971418">
        <w:rPr>
          <w:rFonts w:ascii="Times New Roman" w:hAnsi="Times New Roman" w:cs="Times New Roman"/>
          <w:sz w:val="28"/>
          <w:szCs w:val="28"/>
        </w:rPr>
        <w:t>ю</w:t>
      </w:r>
      <w:r w:rsidR="00111F4D">
        <w:rPr>
          <w:rFonts w:ascii="Times New Roman" w:hAnsi="Times New Roman" w:cs="Times New Roman"/>
          <w:sz w:val="28"/>
          <w:szCs w:val="28"/>
        </w:rPr>
        <w:t>щей организации</w:t>
      </w:r>
      <w:r w:rsidR="00971418">
        <w:rPr>
          <w:rFonts w:ascii="Times New Roman" w:hAnsi="Times New Roman" w:cs="Times New Roman"/>
          <w:sz w:val="28"/>
          <w:szCs w:val="28"/>
        </w:rPr>
        <w:t>. К сожалению, учредителей</w:t>
      </w:r>
      <w:r w:rsidR="000A64CA">
        <w:rPr>
          <w:rFonts w:ascii="Times New Roman" w:hAnsi="Times New Roman" w:cs="Times New Roman"/>
          <w:sz w:val="28"/>
          <w:szCs w:val="28"/>
        </w:rPr>
        <w:t xml:space="preserve"> СРО больше интересуют</w:t>
      </w:r>
      <w:r w:rsidR="00971418">
        <w:rPr>
          <w:rFonts w:ascii="Times New Roman" w:hAnsi="Times New Roman" w:cs="Times New Roman"/>
          <w:sz w:val="28"/>
          <w:szCs w:val="28"/>
        </w:rPr>
        <w:t xml:space="preserve"> вопросы финансирования своей организации и дополнительные обоснованные исключения хозяйствующих субъектов</w:t>
      </w:r>
      <w:r w:rsidR="00774537">
        <w:rPr>
          <w:rFonts w:ascii="Times New Roman" w:hAnsi="Times New Roman" w:cs="Times New Roman"/>
          <w:sz w:val="28"/>
          <w:szCs w:val="28"/>
        </w:rPr>
        <w:t xml:space="preserve"> </w:t>
      </w:r>
      <w:r w:rsidR="000A64CA">
        <w:rPr>
          <w:rFonts w:ascii="Times New Roman" w:hAnsi="Times New Roman" w:cs="Times New Roman"/>
          <w:sz w:val="28"/>
          <w:szCs w:val="28"/>
        </w:rPr>
        <w:t xml:space="preserve">из   состава СРО лишает их членских взносов. </w:t>
      </w:r>
      <w:r w:rsidR="009E6B2B">
        <w:rPr>
          <w:rFonts w:ascii="Times New Roman" w:hAnsi="Times New Roman" w:cs="Times New Roman"/>
          <w:sz w:val="28"/>
          <w:szCs w:val="28"/>
        </w:rPr>
        <w:t>В глобальном значении замена системы лицензирования на саморегулирование имеет очень неоднозначные последствия. Бюрократическая государственная машина при всех вариантах соз</w:t>
      </w:r>
      <w:r w:rsidR="00BF349F">
        <w:rPr>
          <w:rFonts w:ascii="Times New Roman" w:hAnsi="Times New Roman" w:cs="Times New Roman"/>
          <w:sz w:val="28"/>
          <w:szCs w:val="28"/>
        </w:rPr>
        <w:t>дания административных барьеров</w:t>
      </w:r>
      <w:r w:rsidR="00864910">
        <w:rPr>
          <w:rFonts w:ascii="Times New Roman" w:hAnsi="Times New Roman" w:cs="Times New Roman"/>
          <w:sz w:val="28"/>
          <w:szCs w:val="28"/>
        </w:rPr>
        <w:t xml:space="preserve"> </w:t>
      </w:r>
      <w:r w:rsidR="009E6B2B">
        <w:rPr>
          <w:rFonts w:ascii="Times New Roman" w:hAnsi="Times New Roman" w:cs="Times New Roman"/>
          <w:sz w:val="28"/>
          <w:szCs w:val="28"/>
        </w:rPr>
        <w:t>всем участникам процедуры лицензирования</w:t>
      </w:r>
      <w:r w:rsidR="00864910">
        <w:rPr>
          <w:rFonts w:ascii="Times New Roman" w:hAnsi="Times New Roman" w:cs="Times New Roman"/>
          <w:sz w:val="28"/>
          <w:szCs w:val="28"/>
        </w:rPr>
        <w:t xml:space="preserve"> отличалась нейтральным</w:t>
      </w:r>
      <w:r w:rsidR="00BF349F">
        <w:rPr>
          <w:rFonts w:ascii="Times New Roman" w:hAnsi="Times New Roman" w:cs="Times New Roman"/>
          <w:sz w:val="28"/>
          <w:szCs w:val="28"/>
        </w:rPr>
        <w:t xml:space="preserve"> характером и равномерностью распределения «вредности» самой системы на общее количество участников. Систем</w:t>
      </w:r>
      <w:r w:rsidR="00E92863">
        <w:rPr>
          <w:rFonts w:ascii="Times New Roman" w:hAnsi="Times New Roman" w:cs="Times New Roman"/>
          <w:sz w:val="28"/>
          <w:szCs w:val="28"/>
        </w:rPr>
        <w:t>а</w:t>
      </w:r>
      <w:r w:rsidR="00BF349F">
        <w:rPr>
          <w:rFonts w:ascii="Times New Roman" w:hAnsi="Times New Roman" w:cs="Times New Roman"/>
          <w:sz w:val="28"/>
          <w:szCs w:val="28"/>
        </w:rPr>
        <w:t xml:space="preserve"> саморегулирования в одном субъекте Российской Федерации может иметь разрушающие результаты для конкуренции, в другом субъекте – никакого влияния, в третьем субъекте </w:t>
      </w:r>
      <w:r w:rsidR="002637F2">
        <w:rPr>
          <w:rFonts w:ascii="Times New Roman" w:hAnsi="Times New Roman" w:cs="Times New Roman"/>
          <w:sz w:val="28"/>
          <w:szCs w:val="28"/>
        </w:rPr>
        <w:t>– активное содействие в развитии конкурентного потенциала субъекта Российской Ф</w:t>
      </w:r>
      <w:r w:rsidR="00DD4995">
        <w:rPr>
          <w:rFonts w:ascii="Times New Roman" w:hAnsi="Times New Roman" w:cs="Times New Roman"/>
          <w:sz w:val="28"/>
          <w:szCs w:val="28"/>
        </w:rPr>
        <w:t>едераци</w:t>
      </w:r>
      <w:r w:rsidR="00A76475">
        <w:rPr>
          <w:rFonts w:ascii="Times New Roman" w:hAnsi="Times New Roman" w:cs="Times New Roman"/>
          <w:sz w:val="28"/>
          <w:szCs w:val="28"/>
        </w:rPr>
        <w:t>и. С</w:t>
      </w:r>
      <w:r w:rsidR="00DD4995">
        <w:rPr>
          <w:rFonts w:ascii="Times New Roman" w:hAnsi="Times New Roman" w:cs="Times New Roman"/>
          <w:sz w:val="28"/>
          <w:szCs w:val="28"/>
        </w:rPr>
        <w:t xml:space="preserve">аморегулируемые организации могут наладить систему взаимодействия с антимонопольным органом по отлучению недобросовестных участников от торгов. В самостоятельном режиме с учетом процедурных нюансов антимонопольный орган по нашей статистике удовлетворяет </w:t>
      </w:r>
      <w:r w:rsidR="00AE7BD8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A76475">
        <w:rPr>
          <w:rFonts w:ascii="Times New Roman" w:hAnsi="Times New Roman" w:cs="Times New Roman"/>
          <w:sz w:val="28"/>
          <w:szCs w:val="28"/>
        </w:rPr>
        <w:t xml:space="preserve">седьмое-восьмое обращение. С учетом информации антимонопольных органов </w:t>
      </w:r>
      <w:r w:rsidR="00E92863">
        <w:rPr>
          <w:rFonts w:ascii="Times New Roman" w:hAnsi="Times New Roman" w:cs="Times New Roman"/>
          <w:sz w:val="28"/>
          <w:szCs w:val="28"/>
        </w:rPr>
        <w:t>саморегулируемые организации могут принимать решения об исключении недобросовестных участников из своего состава. Правовое обеспечение такого взаимодействия и принятия решений можно решить внесением соответствующих позиций в закон о саморегулируемых организациях.</w:t>
      </w:r>
    </w:p>
    <w:p w:rsidR="00356260" w:rsidRDefault="00356260" w:rsidP="00111F4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42F" w:rsidRDefault="00356260" w:rsidP="00D9142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14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56260" w:rsidRDefault="00D9142F" w:rsidP="00D914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6260">
        <w:rPr>
          <w:rFonts w:ascii="Times New Roman" w:hAnsi="Times New Roman" w:cs="Times New Roman"/>
          <w:sz w:val="28"/>
          <w:szCs w:val="28"/>
        </w:rPr>
        <w:t xml:space="preserve">Руководитель УФАС по РД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6260">
        <w:rPr>
          <w:rFonts w:ascii="Times New Roman" w:hAnsi="Times New Roman" w:cs="Times New Roman"/>
          <w:sz w:val="28"/>
          <w:szCs w:val="28"/>
        </w:rPr>
        <w:t>Каир Бабаев</w:t>
      </w:r>
    </w:p>
    <w:p w:rsidR="00356260" w:rsidRDefault="00356260" w:rsidP="00111F4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11F4D" w:rsidRDefault="00111F4D" w:rsidP="00111F4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02D" w:rsidRPr="005815B2" w:rsidRDefault="00CE402D" w:rsidP="00111F4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E402D" w:rsidRPr="005815B2" w:rsidSect="00975A9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00F06" w:rsidRPr="005815B2" w:rsidRDefault="00300F06" w:rsidP="00111F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0F06" w:rsidRPr="005815B2" w:rsidSect="009E22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B2"/>
    <w:rsid w:val="00042E3C"/>
    <w:rsid w:val="00097D7F"/>
    <w:rsid w:val="000A64CA"/>
    <w:rsid w:val="000E39B4"/>
    <w:rsid w:val="000F0620"/>
    <w:rsid w:val="00111F4D"/>
    <w:rsid w:val="00141CB9"/>
    <w:rsid w:val="001809C3"/>
    <w:rsid w:val="001E3E35"/>
    <w:rsid w:val="00241CB2"/>
    <w:rsid w:val="00254062"/>
    <w:rsid w:val="002637F2"/>
    <w:rsid w:val="002802A0"/>
    <w:rsid w:val="002B20A6"/>
    <w:rsid w:val="00300F06"/>
    <w:rsid w:val="00307581"/>
    <w:rsid w:val="00356260"/>
    <w:rsid w:val="00362731"/>
    <w:rsid w:val="00385201"/>
    <w:rsid w:val="00386F2D"/>
    <w:rsid w:val="003B3A2E"/>
    <w:rsid w:val="003D4892"/>
    <w:rsid w:val="00405DD8"/>
    <w:rsid w:val="00425723"/>
    <w:rsid w:val="0043203A"/>
    <w:rsid w:val="00477C17"/>
    <w:rsid w:val="004D43A2"/>
    <w:rsid w:val="004E5099"/>
    <w:rsid w:val="005137E2"/>
    <w:rsid w:val="00532DAC"/>
    <w:rsid w:val="00542008"/>
    <w:rsid w:val="00550313"/>
    <w:rsid w:val="0056148A"/>
    <w:rsid w:val="005678DD"/>
    <w:rsid w:val="005815B2"/>
    <w:rsid w:val="005C071E"/>
    <w:rsid w:val="00637BF3"/>
    <w:rsid w:val="00671B35"/>
    <w:rsid w:val="006F593B"/>
    <w:rsid w:val="00705DF3"/>
    <w:rsid w:val="00724A6E"/>
    <w:rsid w:val="007723AA"/>
    <w:rsid w:val="00774537"/>
    <w:rsid w:val="00776BFD"/>
    <w:rsid w:val="007A3DCB"/>
    <w:rsid w:val="007B335F"/>
    <w:rsid w:val="007C1B12"/>
    <w:rsid w:val="007F0E5E"/>
    <w:rsid w:val="008513BC"/>
    <w:rsid w:val="00864910"/>
    <w:rsid w:val="008A2C67"/>
    <w:rsid w:val="008A535A"/>
    <w:rsid w:val="00955976"/>
    <w:rsid w:val="009561CA"/>
    <w:rsid w:val="00971418"/>
    <w:rsid w:val="00975A9F"/>
    <w:rsid w:val="009C3BEA"/>
    <w:rsid w:val="009E22D7"/>
    <w:rsid w:val="009E6B2B"/>
    <w:rsid w:val="00A76475"/>
    <w:rsid w:val="00A91647"/>
    <w:rsid w:val="00AD1FB4"/>
    <w:rsid w:val="00AE15EA"/>
    <w:rsid w:val="00AE7BD8"/>
    <w:rsid w:val="00B021A6"/>
    <w:rsid w:val="00B471DD"/>
    <w:rsid w:val="00B5551D"/>
    <w:rsid w:val="00B837FA"/>
    <w:rsid w:val="00BC4CEB"/>
    <w:rsid w:val="00BF349F"/>
    <w:rsid w:val="00BF495F"/>
    <w:rsid w:val="00C32E73"/>
    <w:rsid w:val="00C42E9F"/>
    <w:rsid w:val="00C46BDB"/>
    <w:rsid w:val="00C93728"/>
    <w:rsid w:val="00CC64BA"/>
    <w:rsid w:val="00CE1EB5"/>
    <w:rsid w:val="00CE402D"/>
    <w:rsid w:val="00CE4FD2"/>
    <w:rsid w:val="00D02AC4"/>
    <w:rsid w:val="00D05876"/>
    <w:rsid w:val="00D77464"/>
    <w:rsid w:val="00D9142F"/>
    <w:rsid w:val="00DB2950"/>
    <w:rsid w:val="00DC72D2"/>
    <w:rsid w:val="00DD1CE4"/>
    <w:rsid w:val="00DD4995"/>
    <w:rsid w:val="00DE7918"/>
    <w:rsid w:val="00DF74CA"/>
    <w:rsid w:val="00E17C91"/>
    <w:rsid w:val="00E64882"/>
    <w:rsid w:val="00E8410A"/>
    <w:rsid w:val="00E92863"/>
    <w:rsid w:val="00EA3EFB"/>
    <w:rsid w:val="00EE7AD5"/>
    <w:rsid w:val="00EF695B"/>
    <w:rsid w:val="00F55E2E"/>
    <w:rsid w:val="00F71786"/>
    <w:rsid w:val="00F92743"/>
    <w:rsid w:val="00F95832"/>
    <w:rsid w:val="00FA4119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48EE-773B-45AA-9769-796EBEC2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C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10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</dc:creator>
  <cp:keywords/>
  <dc:description/>
  <cp:lastModifiedBy>to-shkandiba</cp:lastModifiedBy>
  <cp:revision>25</cp:revision>
  <dcterms:created xsi:type="dcterms:W3CDTF">2020-12-10T06:55:00Z</dcterms:created>
  <dcterms:modified xsi:type="dcterms:W3CDTF">2021-06-18T15:50:00Z</dcterms:modified>
</cp:coreProperties>
</file>